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44EB" w14:textId="7D9CE888" w:rsidR="00A40552" w:rsidRPr="002D600C" w:rsidRDefault="00AD0E39">
      <w:pPr>
        <w:jc w:val="center"/>
        <w:rPr>
          <w:rFonts w:ascii="Arial" w:hAnsi="Arial" w:cs="Arial"/>
        </w:rPr>
      </w:pPr>
      <w:r w:rsidRPr="002D600C">
        <w:rPr>
          <w:rFonts w:ascii="Arial" w:hAnsi="Arial" w:cs="Arial"/>
          <w:b/>
          <w:sz w:val="36"/>
        </w:rPr>
        <w:t xml:space="preserve">OHS Record Retention Schedule </w:t>
      </w:r>
      <w:r w:rsidR="00A010E0">
        <w:rPr>
          <w:rFonts w:ascii="Arial" w:hAnsi="Arial" w:cs="Arial"/>
          <w:b/>
          <w:sz w:val="36"/>
        </w:rPr>
        <w:t xml:space="preserve">and Compliance Checklist </w:t>
      </w:r>
      <w:r w:rsidRPr="002D600C">
        <w:rPr>
          <w:rFonts w:ascii="Arial" w:hAnsi="Arial" w:cs="Arial"/>
          <w:b/>
          <w:sz w:val="36"/>
        </w:rPr>
        <w:t>(Victoria)</w:t>
      </w:r>
    </w:p>
    <w:p w14:paraId="10F2609E" w14:textId="63CE8B60" w:rsidR="002D600C" w:rsidRPr="002D600C" w:rsidRDefault="00AD0E39">
      <w:pPr>
        <w:rPr>
          <w:rFonts w:ascii="Arial" w:hAnsi="Arial" w:cs="Arial"/>
        </w:rPr>
      </w:pPr>
      <w:r w:rsidRPr="002D600C">
        <w:rPr>
          <w:rFonts w:ascii="Arial" w:hAnsi="Arial" w:cs="Arial"/>
        </w:rPr>
        <w:t>Prepared by OHS &amp; HR Management Systems Pty Ltd</w:t>
      </w:r>
      <w:r w:rsidR="002D600C" w:rsidRPr="002D600C">
        <w:rPr>
          <w:rFonts w:ascii="Arial" w:hAnsi="Arial" w:cs="Arial"/>
        </w:rPr>
        <w:t xml:space="preserve">. Based on </w:t>
      </w:r>
    </w:p>
    <w:p w14:paraId="73C48EF2" w14:textId="77777777" w:rsidR="00215F51" w:rsidRDefault="002D600C" w:rsidP="002D600C">
      <w:pPr>
        <w:pStyle w:val="ListParagraph"/>
        <w:numPr>
          <w:ilvl w:val="0"/>
          <w:numId w:val="10"/>
        </w:numPr>
        <w:rPr>
          <w:rFonts w:ascii="Arial" w:hAnsi="Arial" w:cs="Arial"/>
        </w:rPr>
      </w:pPr>
      <w:r w:rsidRPr="002D600C">
        <w:rPr>
          <w:rFonts w:ascii="Arial" w:hAnsi="Arial" w:cs="Arial"/>
        </w:rPr>
        <w:t xml:space="preserve">2004 OHS Act, </w:t>
      </w:r>
    </w:p>
    <w:p w14:paraId="47C24411" w14:textId="39B1F58D" w:rsidR="002D600C" w:rsidRPr="00215F51" w:rsidRDefault="002D600C" w:rsidP="002D600C">
      <w:pPr>
        <w:pStyle w:val="ListParagraph"/>
        <w:numPr>
          <w:ilvl w:val="0"/>
          <w:numId w:val="10"/>
        </w:numPr>
        <w:rPr>
          <w:rFonts w:ascii="Arial" w:hAnsi="Arial" w:cs="Arial"/>
        </w:rPr>
      </w:pPr>
      <w:r w:rsidRPr="00215F51">
        <w:rPr>
          <w:rFonts w:ascii="Arial" w:hAnsi="Arial" w:cs="Arial"/>
        </w:rPr>
        <w:t xml:space="preserve">2017 OHS Regulations and </w:t>
      </w:r>
      <w:r w:rsidR="00AD0E39" w:rsidRPr="00215F51">
        <w:rPr>
          <w:rFonts w:ascii="Arial" w:hAnsi="Arial" w:cs="Arial"/>
        </w:rPr>
        <w:t xml:space="preserve"> </w:t>
      </w:r>
    </w:p>
    <w:p w14:paraId="6C8EC296" w14:textId="7AE62A45" w:rsidR="00A40552" w:rsidRDefault="00AD0E39" w:rsidP="00215F51">
      <w:pPr>
        <w:pStyle w:val="ListParagraph"/>
        <w:numPr>
          <w:ilvl w:val="0"/>
          <w:numId w:val="10"/>
        </w:numPr>
        <w:spacing w:after="0"/>
        <w:ind w:left="714" w:hanging="357"/>
        <w:rPr>
          <w:rFonts w:ascii="Arial" w:hAnsi="Arial" w:cs="Arial"/>
        </w:rPr>
      </w:pPr>
      <w:proofErr w:type="gramStart"/>
      <w:r w:rsidRPr="002D600C">
        <w:rPr>
          <w:rFonts w:ascii="Arial" w:hAnsi="Arial" w:cs="Arial"/>
        </w:rPr>
        <w:t xml:space="preserve">2025 </w:t>
      </w:r>
      <w:r w:rsidR="00215F51" w:rsidRPr="00215F51">
        <w:rPr>
          <w:rFonts w:ascii="Arial" w:hAnsi="Arial" w:cs="Arial"/>
        </w:rPr>
        <w:t xml:space="preserve"> </w:t>
      </w:r>
      <w:r w:rsidR="00215F51">
        <w:rPr>
          <w:rFonts w:ascii="Arial" w:hAnsi="Arial" w:cs="Arial"/>
        </w:rPr>
        <w:t>OHS</w:t>
      </w:r>
      <w:proofErr w:type="gramEnd"/>
      <w:r w:rsidR="00215F51">
        <w:rPr>
          <w:rFonts w:ascii="Arial" w:hAnsi="Arial" w:cs="Arial"/>
        </w:rPr>
        <w:t xml:space="preserve"> </w:t>
      </w:r>
      <w:r w:rsidR="00215F51" w:rsidRPr="00215F51">
        <w:rPr>
          <w:rFonts w:ascii="Arial" w:hAnsi="Arial" w:cs="Arial"/>
        </w:rPr>
        <w:t>(Psychological Health) Regulations.</w:t>
      </w:r>
      <w:r w:rsidRPr="002D600C">
        <w:rPr>
          <w:rFonts w:ascii="Arial" w:hAnsi="Arial" w:cs="Arial"/>
        </w:rPr>
        <w:br/>
      </w:r>
    </w:p>
    <w:p w14:paraId="73132DF3" w14:textId="41D6C0C8" w:rsidR="00215F51" w:rsidRDefault="002D600C" w:rsidP="002D600C">
      <w:pPr>
        <w:rPr>
          <w:rFonts w:ascii="Arial" w:hAnsi="Arial" w:cs="Arial"/>
        </w:rPr>
      </w:pPr>
      <w:proofErr w:type="gramStart"/>
      <w:r w:rsidRPr="002D600C">
        <w:rPr>
          <w:rFonts w:ascii="Arial" w:hAnsi="Arial" w:cs="Arial"/>
        </w:rPr>
        <w:t>With the exception of</w:t>
      </w:r>
      <w:proofErr w:type="gramEnd"/>
      <w:r w:rsidRPr="002D600C">
        <w:rPr>
          <w:rFonts w:ascii="Arial" w:hAnsi="Arial" w:cs="Arial"/>
        </w:rPr>
        <w:t xml:space="preserve"> notifiable incident records (5 years), the Victorian OHS Act and Regulations generally do not prescribe specific retention periods in years. Instead, they require records to be kept, maintained and made accessible.</w:t>
      </w:r>
    </w:p>
    <w:p w14:paraId="6014294F" w14:textId="3F9B35A7" w:rsidR="002D600C" w:rsidRPr="002D600C" w:rsidRDefault="00215F51" w:rsidP="002D600C">
      <w:pPr>
        <w:rPr>
          <w:rFonts w:ascii="Arial" w:hAnsi="Arial" w:cs="Arial"/>
          <w:lang w:val="en-AU"/>
        </w:rPr>
      </w:pPr>
      <w:r w:rsidRPr="00215F51">
        <w:rPr>
          <w:rFonts w:ascii="Arial" w:hAnsi="Arial" w:cs="Arial"/>
        </w:rPr>
        <w:t>7-year retention period</w:t>
      </w:r>
      <w:r>
        <w:rPr>
          <w:rFonts w:ascii="Arial" w:hAnsi="Arial" w:cs="Arial"/>
        </w:rPr>
        <w:t xml:space="preserve"> is a general recommendation</w:t>
      </w:r>
      <w:r w:rsidRPr="00215F51">
        <w:rPr>
          <w:rFonts w:ascii="Arial" w:hAnsi="Arial" w:cs="Arial"/>
        </w:rPr>
        <w:t>. This is because it aligns with limitations periods for civil claims, other legal requirements (such as Fair Work records), and general business record-keeping standards.</w:t>
      </w:r>
      <w:r w:rsidR="00A010E0">
        <w:rPr>
          <w:rFonts w:ascii="Arial" w:hAnsi="Arial" w:cs="Arial"/>
        </w:rPr>
        <w:t xml:space="preserve"> </w:t>
      </w:r>
      <w:r w:rsidR="002D600C" w:rsidRPr="002D600C">
        <w:rPr>
          <w:rFonts w:ascii="Arial" w:hAnsi="Arial" w:cs="Arial"/>
          <w:lang w:val="en-AU"/>
        </w:rPr>
        <w:t>Recommended retention periods are based on:</w:t>
      </w:r>
    </w:p>
    <w:p w14:paraId="00819F0F" w14:textId="77777777" w:rsidR="002D600C" w:rsidRPr="002D600C" w:rsidRDefault="002D600C" w:rsidP="002D600C">
      <w:pPr>
        <w:pStyle w:val="ListParagraph"/>
        <w:numPr>
          <w:ilvl w:val="0"/>
          <w:numId w:val="10"/>
        </w:numPr>
        <w:rPr>
          <w:rFonts w:ascii="Arial" w:hAnsi="Arial" w:cs="Arial"/>
        </w:rPr>
      </w:pPr>
      <w:r w:rsidRPr="002D600C">
        <w:rPr>
          <w:rFonts w:ascii="Arial" w:hAnsi="Arial" w:cs="Arial"/>
        </w:rPr>
        <w:t xml:space="preserve">Exposure risks </w:t>
      </w:r>
    </w:p>
    <w:p w14:paraId="07BFB062" w14:textId="77777777" w:rsidR="002D600C" w:rsidRPr="002D600C" w:rsidRDefault="002D600C" w:rsidP="002D600C">
      <w:pPr>
        <w:pStyle w:val="ListParagraph"/>
        <w:numPr>
          <w:ilvl w:val="0"/>
          <w:numId w:val="10"/>
        </w:numPr>
        <w:rPr>
          <w:rFonts w:ascii="Arial" w:hAnsi="Arial" w:cs="Arial"/>
        </w:rPr>
      </w:pPr>
      <w:r w:rsidRPr="002D600C">
        <w:rPr>
          <w:rFonts w:ascii="Arial" w:hAnsi="Arial" w:cs="Arial"/>
        </w:rPr>
        <w:t xml:space="preserve">Legal defensibility </w:t>
      </w:r>
    </w:p>
    <w:p w14:paraId="5FDE6057" w14:textId="77777777" w:rsidR="002D600C" w:rsidRPr="002D600C" w:rsidRDefault="002D600C" w:rsidP="002D600C">
      <w:pPr>
        <w:pStyle w:val="ListParagraph"/>
        <w:numPr>
          <w:ilvl w:val="0"/>
          <w:numId w:val="10"/>
        </w:numPr>
        <w:rPr>
          <w:rFonts w:ascii="Arial" w:hAnsi="Arial" w:cs="Arial"/>
        </w:rPr>
      </w:pPr>
      <w:r w:rsidRPr="002D600C">
        <w:rPr>
          <w:rFonts w:ascii="Arial" w:hAnsi="Arial" w:cs="Arial"/>
        </w:rPr>
        <w:t>WorkSafe guidance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37"/>
        <w:gridCol w:w="2324"/>
        <w:gridCol w:w="2711"/>
        <w:gridCol w:w="1794"/>
        <w:gridCol w:w="1649"/>
      </w:tblGrid>
      <w:tr w:rsidR="00A010E0" w:rsidRPr="00A010E0" w14:paraId="4F5BE6B6" w14:textId="77777777" w:rsidTr="00A010E0">
        <w:trPr>
          <w:tblHeader/>
        </w:trPr>
        <w:tc>
          <w:tcPr>
            <w:tcW w:w="3085" w:type="dxa"/>
            <w:shd w:val="clear" w:color="auto" w:fill="A6A6A6" w:themeFill="background1" w:themeFillShade="A6"/>
          </w:tcPr>
          <w:p w14:paraId="778B0A63"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Record Type</w:t>
            </w:r>
          </w:p>
        </w:tc>
        <w:tc>
          <w:tcPr>
            <w:tcW w:w="2437" w:type="dxa"/>
            <w:shd w:val="clear" w:color="auto" w:fill="A6A6A6" w:themeFill="background1" w:themeFillShade="A6"/>
          </w:tcPr>
          <w:p w14:paraId="2C1A631D"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Legislation / Section</w:t>
            </w:r>
          </w:p>
        </w:tc>
        <w:tc>
          <w:tcPr>
            <w:tcW w:w="2324" w:type="dxa"/>
            <w:shd w:val="clear" w:color="auto" w:fill="A6A6A6" w:themeFill="background1" w:themeFillShade="A6"/>
          </w:tcPr>
          <w:p w14:paraId="0B591FC9"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Legal Requirement</w:t>
            </w:r>
          </w:p>
        </w:tc>
        <w:tc>
          <w:tcPr>
            <w:tcW w:w="2711" w:type="dxa"/>
            <w:shd w:val="clear" w:color="auto" w:fill="A6A6A6" w:themeFill="background1" w:themeFillShade="A6"/>
          </w:tcPr>
          <w:p w14:paraId="75252A19"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Legally Required Review Period</w:t>
            </w:r>
          </w:p>
        </w:tc>
        <w:tc>
          <w:tcPr>
            <w:tcW w:w="1794" w:type="dxa"/>
            <w:shd w:val="clear" w:color="auto" w:fill="A6A6A6" w:themeFill="background1" w:themeFillShade="A6"/>
          </w:tcPr>
          <w:p w14:paraId="2DCCF73F"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Recommended Retention</w:t>
            </w:r>
          </w:p>
        </w:tc>
        <w:tc>
          <w:tcPr>
            <w:tcW w:w="1649" w:type="dxa"/>
            <w:shd w:val="clear" w:color="auto" w:fill="A6A6A6" w:themeFill="background1" w:themeFillShade="A6"/>
          </w:tcPr>
          <w:p w14:paraId="2B35F099" w14:textId="77777777" w:rsidR="00AD0E39" w:rsidRPr="00A010E0" w:rsidRDefault="00AD0E39" w:rsidP="00AD0E39">
            <w:pPr>
              <w:rPr>
                <w:rFonts w:ascii="Arial" w:hAnsi="Arial" w:cs="Arial"/>
                <w:b/>
                <w:bCs/>
                <w:color w:val="FFFFFF" w:themeColor="background1"/>
              </w:rPr>
            </w:pPr>
            <w:r w:rsidRPr="00A010E0">
              <w:rPr>
                <w:rFonts w:ascii="Arial" w:hAnsi="Arial" w:cs="Arial"/>
                <w:b/>
                <w:bCs/>
                <w:color w:val="FFFFFF" w:themeColor="background1"/>
              </w:rPr>
              <w:t>Compliance Status</w:t>
            </w:r>
            <w:r w:rsidRPr="00A010E0">
              <w:rPr>
                <w:rFonts w:ascii="Arial" w:hAnsi="Arial" w:cs="Arial"/>
                <w:b/>
                <w:bCs/>
                <w:color w:val="FFFFFF" w:themeColor="background1"/>
              </w:rPr>
              <w:br/>
            </w:r>
            <w:r w:rsidRPr="00A010E0">
              <w:rPr>
                <w:rFonts w:ascii="Arial" w:hAnsi="Arial" w:cs="Arial"/>
                <w:b/>
                <w:bCs/>
                <w:color w:val="FFFFFF" w:themeColor="background1"/>
                <w:sz w:val="12"/>
                <w:szCs w:val="12"/>
              </w:rPr>
              <w:t>(Green / Amber / Red)</w:t>
            </w:r>
          </w:p>
        </w:tc>
      </w:tr>
      <w:tr w:rsidR="00AD0E39" w:rsidRPr="00AD0E39" w14:paraId="5D2E2B69" w14:textId="77777777" w:rsidTr="00A010E0">
        <w:tc>
          <w:tcPr>
            <w:tcW w:w="3085" w:type="dxa"/>
          </w:tcPr>
          <w:p w14:paraId="13AEB8C0" w14:textId="77777777" w:rsidR="00AD0E39" w:rsidRPr="00AD0E39" w:rsidRDefault="00AD0E39" w:rsidP="00AD0E39">
            <w:pPr>
              <w:rPr>
                <w:rFonts w:ascii="Arial" w:hAnsi="Arial" w:cs="Arial"/>
              </w:rPr>
            </w:pPr>
            <w:r w:rsidRPr="00AD0E39">
              <w:rPr>
                <w:rFonts w:ascii="Arial" w:hAnsi="Arial" w:cs="Arial"/>
              </w:rPr>
              <w:t>Notifiable Incidents</w:t>
            </w:r>
          </w:p>
        </w:tc>
        <w:tc>
          <w:tcPr>
            <w:tcW w:w="2437" w:type="dxa"/>
          </w:tcPr>
          <w:p w14:paraId="30F24F0E" w14:textId="77777777" w:rsidR="00AD0E39" w:rsidRPr="00AD0E39" w:rsidRDefault="00AD0E39" w:rsidP="00AD0E39">
            <w:pPr>
              <w:rPr>
                <w:rFonts w:ascii="Arial" w:hAnsi="Arial" w:cs="Arial"/>
              </w:rPr>
            </w:pPr>
            <w:r w:rsidRPr="00AD0E39">
              <w:rPr>
                <w:rFonts w:ascii="Arial" w:hAnsi="Arial" w:cs="Arial"/>
              </w:rPr>
              <w:t>OHS Act 2004 s.38–39</w:t>
            </w:r>
          </w:p>
        </w:tc>
        <w:tc>
          <w:tcPr>
            <w:tcW w:w="2324" w:type="dxa"/>
          </w:tcPr>
          <w:p w14:paraId="5ACF937E" w14:textId="77777777" w:rsidR="00AD0E39" w:rsidRPr="00AD0E39" w:rsidRDefault="00AD0E39" w:rsidP="00AD0E39">
            <w:pPr>
              <w:rPr>
                <w:rFonts w:ascii="Arial" w:hAnsi="Arial" w:cs="Arial"/>
              </w:rPr>
            </w:pPr>
            <w:r w:rsidRPr="00AD0E39">
              <w:rPr>
                <w:rFonts w:ascii="Arial" w:hAnsi="Arial" w:cs="Arial"/>
              </w:rPr>
              <w:t>Must notify and retain records (5 yrs)</w:t>
            </w:r>
          </w:p>
        </w:tc>
        <w:tc>
          <w:tcPr>
            <w:tcW w:w="2711" w:type="dxa"/>
          </w:tcPr>
          <w:p w14:paraId="685A2695" w14:textId="77777777" w:rsidR="00AD0E39" w:rsidRPr="00AD0E39" w:rsidRDefault="00AD0E39" w:rsidP="00AD0E39">
            <w:pPr>
              <w:rPr>
                <w:rFonts w:ascii="Arial" w:hAnsi="Arial" w:cs="Arial"/>
              </w:rPr>
            </w:pPr>
            <w:r w:rsidRPr="00AD0E39">
              <w:rPr>
                <w:rFonts w:ascii="Arial" w:hAnsi="Arial" w:cs="Arial"/>
              </w:rPr>
              <w:t>N/A</w:t>
            </w:r>
          </w:p>
        </w:tc>
        <w:tc>
          <w:tcPr>
            <w:tcW w:w="1794" w:type="dxa"/>
          </w:tcPr>
          <w:p w14:paraId="65870BDA" w14:textId="77777777" w:rsidR="00AD0E39" w:rsidRPr="00AD0E39" w:rsidRDefault="00AD0E39" w:rsidP="00AD0E39">
            <w:pPr>
              <w:rPr>
                <w:rFonts w:ascii="Arial" w:hAnsi="Arial" w:cs="Arial"/>
              </w:rPr>
            </w:pPr>
            <w:r w:rsidRPr="00AD0E39">
              <w:rPr>
                <w:rFonts w:ascii="Arial" w:hAnsi="Arial" w:cs="Arial"/>
              </w:rPr>
              <w:t>5–7 years</w:t>
            </w:r>
          </w:p>
        </w:tc>
        <w:tc>
          <w:tcPr>
            <w:tcW w:w="1649" w:type="dxa"/>
          </w:tcPr>
          <w:p w14:paraId="08DE8F5A" w14:textId="77777777" w:rsidR="00AD0E39" w:rsidRPr="00AD0E39" w:rsidRDefault="00AD0E39" w:rsidP="00AD0E39">
            <w:pPr>
              <w:rPr>
                <w:rFonts w:ascii="Arial" w:hAnsi="Arial" w:cs="Arial"/>
              </w:rPr>
            </w:pPr>
          </w:p>
        </w:tc>
      </w:tr>
      <w:tr w:rsidR="00D61A7D" w:rsidRPr="00AD0E39" w14:paraId="75BB9AE6" w14:textId="77777777" w:rsidTr="00A010E0">
        <w:tc>
          <w:tcPr>
            <w:tcW w:w="3085" w:type="dxa"/>
          </w:tcPr>
          <w:p w14:paraId="2DC76FD3" w14:textId="7D99E645" w:rsidR="00D61A7D" w:rsidRPr="00AD0E39" w:rsidRDefault="00D61A7D" w:rsidP="00096478">
            <w:pPr>
              <w:rPr>
                <w:rFonts w:ascii="Arial" w:hAnsi="Arial" w:cs="Arial"/>
              </w:rPr>
            </w:pPr>
            <w:r w:rsidRPr="00AD0E39">
              <w:rPr>
                <w:rFonts w:ascii="Arial" w:hAnsi="Arial" w:cs="Arial"/>
              </w:rPr>
              <w:t>Incident</w:t>
            </w:r>
            <w:r>
              <w:rPr>
                <w:rFonts w:ascii="Arial" w:hAnsi="Arial" w:cs="Arial"/>
              </w:rPr>
              <w:t xml:space="preserve"> and </w:t>
            </w:r>
            <w:r w:rsidRPr="00AD0E39">
              <w:rPr>
                <w:rFonts w:ascii="Arial" w:hAnsi="Arial" w:cs="Arial"/>
              </w:rPr>
              <w:t>Investigations</w:t>
            </w:r>
            <w:r>
              <w:rPr>
                <w:rFonts w:ascii="Arial" w:hAnsi="Arial" w:cs="Arial"/>
              </w:rPr>
              <w:t xml:space="preserve"> Reports</w:t>
            </w:r>
          </w:p>
        </w:tc>
        <w:tc>
          <w:tcPr>
            <w:tcW w:w="2437" w:type="dxa"/>
          </w:tcPr>
          <w:p w14:paraId="5719C9B1" w14:textId="77777777" w:rsidR="00D61A7D" w:rsidRPr="00AD0E39" w:rsidRDefault="00D61A7D" w:rsidP="00096478">
            <w:pPr>
              <w:rPr>
                <w:rFonts w:ascii="Arial" w:hAnsi="Arial" w:cs="Arial"/>
              </w:rPr>
            </w:pPr>
            <w:r w:rsidRPr="00AD0E39">
              <w:rPr>
                <w:rFonts w:ascii="Arial" w:hAnsi="Arial" w:cs="Arial"/>
              </w:rPr>
              <w:t>OHS Act linked to s.38</w:t>
            </w:r>
          </w:p>
        </w:tc>
        <w:tc>
          <w:tcPr>
            <w:tcW w:w="2324" w:type="dxa"/>
          </w:tcPr>
          <w:p w14:paraId="135B758D" w14:textId="77777777" w:rsidR="00D61A7D" w:rsidRPr="00AD0E39" w:rsidRDefault="00D61A7D" w:rsidP="00096478">
            <w:pPr>
              <w:rPr>
                <w:rFonts w:ascii="Arial" w:hAnsi="Arial" w:cs="Arial"/>
              </w:rPr>
            </w:pPr>
            <w:r w:rsidRPr="00AD0E39">
              <w:rPr>
                <w:rFonts w:ascii="Arial" w:hAnsi="Arial" w:cs="Arial"/>
              </w:rPr>
              <w:t>Required where incidents occur</w:t>
            </w:r>
          </w:p>
        </w:tc>
        <w:tc>
          <w:tcPr>
            <w:tcW w:w="2711" w:type="dxa"/>
          </w:tcPr>
          <w:p w14:paraId="36B96B6E" w14:textId="77777777" w:rsidR="00D61A7D" w:rsidRPr="00AD0E39" w:rsidRDefault="00D61A7D" w:rsidP="00096478">
            <w:pPr>
              <w:rPr>
                <w:rFonts w:ascii="Arial" w:hAnsi="Arial" w:cs="Arial"/>
              </w:rPr>
            </w:pPr>
            <w:r w:rsidRPr="00AD0E39">
              <w:rPr>
                <w:rFonts w:ascii="Arial" w:hAnsi="Arial" w:cs="Arial"/>
              </w:rPr>
              <w:t>Review after incidents</w:t>
            </w:r>
          </w:p>
        </w:tc>
        <w:tc>
          <w:tcPr>
            <w:tcW w:w="1794" w:type="dxa"/>
          </w:tcPr>
          <w:p w14:paraId="025B2033" w14:textId="77777777" w:rsidR="00D61A7D" w:rsidRPr="00AD0E39" w:rsidRDefault="00D61A7D" w:rsidP="00096478">
            <w:pPr>
              <w:rPr>
                <w:rFonts w:ascii="Arial" w:hAnsi="Arial" w:cs="Arial"/>
              </w:rPr>
            </w:pPr>
            <w:r w:rsidRPr="00AD0E39">
              <w:rPr>
                <w:rFonts w:ascii="Arial" w:hAnsi="Arial" w:cs="Arial"/>
              </w:rPr>
              <w:t>7 years</w:t>
            </w:r>
          </w:p>
        </w:tc>
        <w:tc>
          <w:tcPr>
            <w:tcW w:w="1649" w:type="dxa"/>
          </w:tcPr>
          <w:p w14:paraId="7CEEF1B5" w14:textId="77777777" w:rsidR="00D61A7D" w:rsidRPr="00AD0E39" w:rsidRDefault="00D61A7D" w:rsidP="00096478">
            <w:pPr>
              <w:rPr>
                <w:rFonts w:ascii="Arial" w:hAnsi="Arial" w:cs="Arial"/>
              </w:rPr>
            </w:pPr>
          </w:p>
        </w:tc>
      </w:tr>
      <w:tr w:rsidR="00AD0E39" w:rsidRPr="00AD0E39" w14:paraId="1E4FF18F" w14:textId="77777777" w:rsidTr="00A010E0">
        <w:tc>
          <w:tcPr>
            <w:tcW w:w="3085" w:type="dxa"/>
          </w:tcPr>
          <w:p w14:paraId="4F44526E" w14:textId="77777777" w:rsidR="00AD0E39" w:rsidRPr="00AD0E39" w:rsidRDefault="00AD0E39" w:rsidP="00AD0E39">
            <w:pPr>
              <w:rPr>
                <w:rFonts w:ascii="Arial" w:hAnsi="Arial" w:cs="Arial"/>
              </w:rPr>
            </w:pPr>
            <w:r w:rsidRPr="00AD0E39">
              <w:rPr>
                <w:rFonts w:ascii="Arial" w:hAnsi="Arial" w:cs="Arial"/>
              </w:rPr>
              <w:lastRenderedPageBreak/>
              <w:t>Risk Assessments</w:t>
            </w:r>
          </w:p>
        </w:tc>
        <w:tc>
          <w:tcPr>
            <w:tcW w:w="2437" w:type="dxa"/>
          </w:tcPr>
          <w:p w14:paraId="0B1B2666" w14:textId="77777777" w:rsidR="00AD0E39" w:rsidRPr="00AD0E39" w:rsidRDefault="00AD0E39" w:rsidP="00AD0E39">
            <w:pPr>
              <w:rPr>
                <w:rFonts w:ascii="Arial" w:hAnsi="Arial" w:cs="Arial"/>
              </w:rPr>
            </w:pPr>
            <w:r w:rsidRPr="00AD0E39">
              <w:rPr>
                <w:rFonts w:ascii="Arial" w:hAnsi="Arial" w:cs="Arial"/>
              </w:rPr>
              <w:t>OHS Act s.21–22</w:t>
            </w:r>
          </w:p>
        </w:tc>
        <w:tc>
          <w:tcPr>
            <w:tcW w:w="2324" w:type="dxa"/>
          </w:tcPr>
          <w:p w14:paraId="2B9CC1C4" w14:textId="77777777" w:rsidR="00AD0E39" w:rsidRPr="00AD0E39" w:rsidRDefault="00AD0E39" w:rsidP="00AD0E39">
            <w:pPr>
              <w:rPr>
                <w:rFonts w:ascii="Arial" w:hAnsi="Arial" w:cs="Arial"/>
              </w:rPr>
            </w:pPr>
            <w:r w:rsidRPr="00AD0E39">
              <w:rPr>
                <w:rFonts w:ascii="Arial" w:hAnsi="Arial" w:cs="Arial"/>
              </w:rPr>
              <w:t>Must be conducted and accessible</w:t>
            </w:r>
          </w:p>
        </w:tc>
        <w:tc>
          <w:tcPr>
            <w:tcW w:w="2711" w:type="dxa"/>
          </w:tcPr>
          <w:p w14:paraId="37C24436" w14:textId="15BCE42B" w:rsidR="00AD0E39" w:rsidRPr="00AD0E39" w:rsidRDefault="00AD0E39" w:rsidP="00AD0E39">
            <w:pPr>
              <w:rPr>
                <w:rFonts w:ascii="Arial" w:hAnsi="Arial" w:cs="Arial"/>
              </w:rPr>
            </w:pPr>
            <w:r w:rsidRPr="00AD0E39">
              <w:rPr>
                <w:rFonts w:ascii="Arial" w:hAnsi="Arial" w:cs="Arial"/>
              </w:rPr>
              <w:t>Review when changes occur</w:t>
            </w:r>
            <w:r w:rsidR="00D61A7D">
              <w:rPr>
                <w:rFonts w:ascii="Arial" w:hAnsi="Arial" w:cs="Arial"/>
              </w:rPr>
              <w:t>, or after incidents</w:t>
            </w:r>
          </w:p>
        </w:tc>
        <w:tc>
          <w:tcPr>
            <w:tcW w:w="1794" w:type="dxa"/>
          </w:tcPr>
          <w:p w14:paraId="32BF9473" w14:textId="77777777" w:rsidR="00AD0E39" w:rsidRPr="00AD0E39" w:rsidRDefault="00AD0E39" w:rsidP="00AD0E39">
            <w:pPr>
              <w:rPr>
                <w:rFonts w:ascii="Arial" w:hAnsi="Arial" w:cs="Arial"/>
              </w:rPr>
            </w:pPr>
            <w:r w:rsidRPr="00AD0E39">
              <w:rPr>
                <w:rFonts w:ascii="Arial" w:hAnsi="Arial" w:cs="Arial"/>
              </w:rPr>
              <w:t>7 years</w:t>
            </w:r>
          </w:p>
        </w:tc>
        <w:tc>
          <w:tcPr>
            <w:tcW w:w="1649" w:type="dxa"/>
          </w:tcPr>
          <w:p w14:paraId="7AAEC888" w14:textId="77777777" w:rsidR="00AD0E39" w:rsidRPr="00AD0E39" w:rsidRDefault="00AD0E39" w:rsidP="00AD0E39">
            <w:pPr>
              <w:rPr>
                <w:rFonts w:ascii="Arial" w:hAnsi="Arial" w:cs="Arial"/>
              </w:rPr>
            </w:pPr>
          </w:p>
        </w:tc>
      </w:tr>
      <w:tr w:rsidR="00AD0E39" w:rsidRPr="00AD0E39" w14:paraId="383E55E1" w14:textId="77777777" w:rsidTr="00A010E0">
        <w:tc>
          <w:tcPr>
            <w:tcW w:w="3085" w:type="dxa"/>
          </w:tcPr>
          <w:p w14:paraId="7BF2C101" w14:textId="77777777" w:rsidR="00AD0E39" w:rsidRPr="00AD0E39" w:rsidRDefault="00AD0E39" w:rsidP="00AD0E39">
            <w:pPr>
              <w:rPr>
                <w:rFonts w:ascii="Arial" w:hAnsi="Arial" w:cs="Arial"/>
              </w:rPr>
            </w:pPr>
            <w:r w:rsidRPr="00AD0E39">
              <w:rPr>
                <w:rFonts w:ascii="Arial" w:hAnsi="Arial" w:cs="Arial"/>
              </w:rPr>
              <w:t>Training Records</w:t>
            </w:r>
          </w:p>
        </w:tc>
        <w:tc>
          <w:tcPr>
            <w:tcW w:w="2437" w:type="dxa"/>
          </w:tcPr>
          <w:p w14:paraId="2AE33D33" w14:textId="2667D9C6" w:rsidR="00AD0E39" w:rsidRPr="00AD0E39" w:rsidRDefault="00AD0E39" w:rsidP="00AD0E39">
            <w:pPr>
              <w:rPr>
                <w:rFonts w:ascii="Arial" w:hAnsi="Arial" w:cs="Arial"/>
              </w:rPr>
            </w:pPr>
            <w:r w:rsidRPr="00AD0E39">
              <w:rPr>
                <w:rFonts w:ascii="Arial" w:hAnsi="Arial" w:cs="Arial"/>
              </w:rPr>
              <w:t xml:space="preserve">OHS Act – </w:t>
            </w:r>
            <w:r w:rsidR="00D61A7D">
              <w:rPr>
                <w:rFonts w:ascii="Arial" w:hAnsi="Arial" w:cs="Arial"/>
              </w:rPr>
              <w:t xml:space="preserve">s.21 </w:t>
            </w:r>
            <w:r w:rsidRPr="00AD0E39">
              <w:rPr>
                <w:rFonts w:ascii="Arial" w:hAnsi="Arial" w:cs="Arial"/>
              </w:rPr>
              <w:t>training duty</w:t>
            </w:r>
          </w:p>
        </w:tc>
        <w:tc>
          <w:tcPr>
            <w:tcW w:w="2324" w:type="dxa"/>
          </w:tcPr>
          <w:p w14:paraId="6AAF8E7D" w14:textId="77777777" w:rsidR="00AD0E39" w:rsidRPr="00AD0E39" w:rsidRDefault="00AD0E39" w:rsidP="00AD0E39">
            <w:pPr>
              <w:rPr>
                <w:rFonts w:ascii="Arial" w:hAnsi="Arial" w:cs="Arial"/>
              </w:rPr>
            </w:pPr>
            <w:r w:rsidRPr="00AD0E39">
              <w:rPr>
                <w:rFonts w:ascii="Arial" w:hAnsi="Arial" w:cs="Arial"/>
              </w:rPr>
              <w:t>Must provide training</w:t>
            </w:r>
          </w:p>
        </w:tc>
        <w:tc>
          <w:tcPr>
            <w:tcW w:w="2711" w:type="dxa"/>
          </w:tcPr>
          <w:p w14:paraId="6BFA3DC1" w14:textId="77777777" w:rsidR="00AD0E39" w:rsidRPr="00AD0E39" w:rsidRDefault="00AD0E39" w:rsidP="00AD0E39">
            <w:pPr>
              <w:rPr>
                <w:rFonts w:ascii="Arial" w:hAnsi="Arial" w:cs="Arial"/>
              </w:rPr>
            </w:pPr>
            <w:r w:rsidRPr="00AD0E39">
              <w:rPr>
                <w:rFonts w:ascii="Arial" w:hAnsi="Arial" w:cs="Arial"/>
              </w:rPr>
              <w:t>Review when role/risk changes</w:t>
            </w:r>
          </w:p>
        </w:tc>
        <w:tc>
          <w:tcPr>
            <w:tcW w:w="1794" w:type="dxa"/>
          </w:tcPr>
          <w:p w14:paraId="7A2007FA" w14:textId="77777777" w:rsidR="00AD0E39" w:rsidRPr="00AD0E39" w:rsidRDefault="00AD0E39" w:rsidP="00AD0E39">
            <w:pPr>
              <w:rPr>
                <w:rFonts w:ascii="Arial" w:hAnsi="Arial" w:cs="Arial"/>
              </w:rPr>
            </w:pPr>
            <w:r w:rsidRPr="00AD0E39">
              <w:rPr>
                <w:rFonts w:ascii="Arial" w:hAnsi="Arial" w:cs="Arial"/>
              </w:rPr>
              <w:t>Employment + 7 years</w:t>
            </w:r>
          </w:p>
        </w:tc>
        <w:tc>
          <w:tcPr>
            <w:tcW w:w="1649" w:type="dxa"/>
          </w:tcPr>
          <w:p w14:paraId="39DEED31" w14:textId="77777777" w:rsidR="00AD0E39" w:rsidRPr="00AD0E39" w:rsidRDefault="00AD0E39" w:rsidP="00AD0E39">
            <w:pPr>
              <w:rPr>
                <w:rFonts w:ascii="Arial" w:hAnsi="Arial" w:cs="Arial"/>
              </w:rPr>
            </w:pPr>
          </w:p>
        </w:tc>
      </w:tr>
      <w:tr w:rsidR="00AD0E39" w:rsidRPr="00AD0E39" w14:paraId="2BB333FD" w14:textId="77777777" w:rsidTr="00A010E0">
        <w:tc>
          <w:tcPr>
            <w:tcW w:w="3085" w:type="dxa"/>
          </w:tcPr>
          <w:p w14:paraId="7EE949D8" w14:textId="77777777" w:rsidR="00AD0E39" w:rsidRPr="00AD0E39" w:rsidRDefault="00AD0E39" w:rsidP="00AD0E39">
            <w:pPr>
              <w:rPr>
                <w:rFonts w:ascii="Arial" w:hAnsi="Arial" w:cs="Arial"/>
              </w:rPr>
            </w:pPr>
            <w:r w:rsidRPr="00AD0E39">
              <w:rPr>
                <w:rFonts w:ascii="Arial" w:hAnsi="Arial" w:cs="Arial"/>
              </w:rPr>
              <w:t>Consultation Records</w:t>
            </w:r>
          </w:p>
        </w:tc>
        <w:tc>
          <w:tcPr>
            <w:tcW w:w="2437" w:type="dxa"/>
          </w:tcPr>
          <w:p w14:paraId="56C2E5C5" w14:textId="0F9CAF84" w:rsidR="00AD0E39" w:rsidRPr="00AD0E39" w:rsidRDefault="00AD0E39" w:rsidP="00AD0E39">
            <w:pPr>
              <w:rPr>
                <w:rFonts w:ascii="Arial" w:hAnsi="Arial" w:cs="Arial"/>
              </w:rPr>
            </w:pPr>
            <w:r w:rsidRPr="00AD0E39">
              <w:rPr>
                <w:rFonts w:ascii="Arial" w:hAnsi="Arial" w:cs="Arial"/>
              </w:rPr>
              <w:t xml:space="preserve">OHS Act – </w:t>
            </w:r>
            <w:r w:rsidR="00D61A7D">
              <w:rPr>
                <w:rFonts w:ascii="Arial" w:hAnsi="Arial" w:cs="Arial"/>
              </w:rPr>
              <w:t xml:space="preserve">s.21 </w:t>
            </w:r>
            <w:r w:rsidRPr="00AD0E39">
              <w:rPr>
                <w:rFonts w:ascii="Arial" w:hAnsi="Arial" w:cs="Arial"/>
              </w:rPr>
              <w:t>consultation</w:t>
            </w:r>
          </w:p>
        </w:tc>
        <w:tc>
          <w:tcPr>
            <w:tcW w:w="2324" w:type="dxa"/>
          </w:tcPr>
          <w:p w14:paraId="0DF58B9D" w14:textId="77777777" w:rsidR="00AD0E39" w:rsidRPr="00AD0E39" w:rsidRDefault="00AD0E39" w:rsidP="00AD0E39">
            <w:pPr>
              <w:rPr>
                <w:rFonts w:ascii="Arial" w:hAnsi="Arial" w:cs="Arial"/>
              </w:rPr>
            </w:pPr>
            <w:r w:rsidRPr="00AD0E39">
              <w:rPr>
                <w:rFonts w:ascii="Arial" w:hAnsi="Arial" w:cs="Arial"/>
              </w:rPr>
              <w:t>Must consult employees</w:t>
            </w:r>
          </w:p>
        </w:tc>
        <w:tc>
          <w:tcPr>
            <w:tcW w:w="2711" w:type="dxa"/>
          </w:tcPr>
          <w:p w14:paraId="1FF9BFBB" w14:textId="77777777" w:rsidR="00AD0E39" w:rsidRPr="00AD0E39" w:rsidRDefault="00AD0E39" w:rsidP="00AD0E39">
            <w:pPr>
              <w:rPr>
                <w:rFonts w:ascii="Arial" w:hAnsi="Arial" w:cs="Arial"/>
              </w:rPr>
            </w:pPr>
            <w:r w:rsidRPr="00AD0E39">
              <w:rPr>
                <w:rFonts w:ascii="Arial" w:hAnsi="Arial" w:cs="Arial"/>
              </w:rPr>
              <w:t>Ongoing / when changes occur</w:t>
            </w:r>
          </w:p>
        </w:tc>
        <w:tc>
          <w:tcPr>
            <w:tcW w:w="1794" w:type="dxa"/>
          </w:tcPr>
          <w:p w14:paraId="4B3D3D87" w14:textId="77777777" w:rsidR="00AD0E39" w:rsidRPr="00AD0E39" w:rsidRDefault="00AD0E39" w:rsidP="00AD0E39">
            <w:pPr>
              <w:rPr>
                <w:rFonts w:ascii="Arial" w:hAnsi="Arial" w:cs="Arial"/>
              </w:rPr>
            </w:pPr>
            <w:r w:rsidRPr="00AD0E39">
              <w:rPr>
                <w:rFonts w:ascii="Arial" w:hAnsi="Arial" w:cs="Arial"/>
              </w:rPr>
              <w:t>7 years</w:t>
            </w:r>
          </w:p>
        </w:tc>
        <w:tc>
          <w:tcPr>
            <w:tcW w:w="1649" w:type="dxa"/>
          </w:tcPr>
          <w:p w14:paraId="076E40A8" w14:textId="77777777" w:rsidR="00AD0E39" w:rsidRPr="00AD0E39" w:rsidRDefault="00AD0E39" w:rsidP="00AD0E39">
            <w:pPr>
              <w:rPr>
                <w:rFonts w:ascii="Arial" w:hAnsi="Arial" w:cs="Arial"/>
              </w:rPr>
            </w:pPr>
          </w:p>
        </w:tc>
      </w:tr>
      <w:tr w:rsidR="00AD0E39" w:rsidRPr="00AD0E39" w14:paraId="05959615" w14:textId="77777777" w:rsidTr="00A010E0">
        <w:tc>
          <w:tcPr>
            <w:tcW w:w="3085" w:type="dxa"/>
          </w:tcPr>
          <w:p w14:paraId="14DE4B47" w14:textId="77777777" w:rsidR="00AD0E39" w:rsidRPr="00AD0E39" w:rsidRDefault="00AD0E39" w:rsidP="00AD0E39">
            <w:pPr>
              <w:rPr>
                <w:rFonts w:ascii="Arial" w:hAnsi="Arial" w:cs="Arial"/>
              </w:rPr>
            </w:pPr>
            <w:r w:rsidRPr="00AD0E39">
              <w:rPr>
                <w:rFonts w:ascii="Arial" w:hAnsi="Arial" w:cs="Arial"/>
              </w:rPr>
              <w:t>Plant Maintenance</w:t>
            </w:r>
          </w:p>
        </w:tc>
        <w:tc>
          <w:tcPr>
            <w:tcW w:w="2437" w:type="dxa"/>
          </w:tcPr>
          <w:p w14:paraId="2EFA9885" w14:textId="77777777" w:rsidR="00AD0E39" w:rsidRPr="00AD0E39" w:rsidRDefault="00AD0E39" w:rsidP="00AD0E39">
            <w:pPr>
              <w:rPr>
                <w:rFonts w:ascii="Arial" w:hAnsi="Arial" w:cs="Arial"/>
              </w:rPr>
            </w:pPr>
            <w:r w:rsidRPr="00AD0E39">
              <w:rPr>
                <w:rFonts w:ascii="Arial" w:hAnsi="Arial" w:cs="Arial"/>
              </w:rPr>
              <w:t>OHS Regs 2017 Part 3.5</w:t>
            </w:r>
          </w:p>
        </w:tc>
        <w:tc>
          <w:tcPr>
            <w:tcW w:w="2324" w:type="dxa"/>
          </w:tcPr>
          <w:p w14:paraId="5EB9E2DB" w14:textId="77777777" w:rsidR="00AD0E39" w:rsidRPr="00AD0E39" w:rsidRDefault="00AD0E39" w:rsidP="00AD0E39">
            <w:pPr>
              <w:rPr>
                <w:rFonts w:ascii="Arial" w:hAnsi="Arial" w:cs="Arial"/>
              </w:rPr>
            </w:pPr>
            <w:r w:rsidRPr="00AD0E39">
              <w:rPr>
                <w:rFonts w:ascii="Arial" w:hAnsi="Arial" w:cs="Arial"/>
              </w:rPr>
              <w:t>Must maintain records</w:t>
            </w:r>
          </w:p>
        </w:tc>
        <w:tc>
          <w:tcPr>
            <w:tcW w:w="2711" w:type="dxa"/>
          </w:tcPr>
          <w:p w14:paraId="1C40E2C6" w14:textId="6D827375" w:rsidR="00AD0E39" w:rsidRPr="00AD0E39" w:rsidRDefault="00AD0E39" w:rsidP="00AD0E39">
            <w:pPr>
              <w:rPr>
                <w:rFonts w:ascii="Arial" w:hAnsi="Arial" w:cs="Arial"/>
              </w:rPr>
            </w:pPr>
            <w:r w:rsidRPr="00AD0E39">
              <w:rPr>
                <w:rFonts w:ascii="Arial" w:hAnsi="Arial" w:cs="Arial"/>
              </w:rPr>
              <w:t>As per manufacturer / risk</w:t>
            </w:r>
            <w:r w:rsidR="00215F51">
              <w:rPr>
                <w:rFonts w:ascii="Arial" w:hAnsi="Arial" w:cs="Arial"/>
              </w:rPr>
              <w:t xml:space="preserve"> (designers</w:t>
            </w:r>
            <w:r w:rsidR="00D61A7D">
              <w:rPr>
                <w:rFonts w:ascii="Arial" w:hAnsi="Arial" w:cs="Arial"/>
              </w:rPr>
              <w:t xml:space="preserve"> </w:t>
            </w:r>
            <w:r w:rsidR="00215F51">
              <w:rPr>
                <w:rFonts w:ascii="Arial" w:hAnsi="Arial" w:cs="Arial"/>
              </w:rPr>
              <w:t>/manufacturers 7 years)</w:t>
            </w:r>
          </w:p>
        </w:tc>
        <w:tc>
          <w:tcPr>
            <w:tcW w:w="1794" w:type="dxa"/>
          </w:tcPr>
          <w:p w14:paraId="00487909" w14:textId="77777777" w:rsidR="00AD0E39" w:rsidRPr="00AD0E39" w:rsidRDefault="00AD0E39" w:rsidP="00AD0E39">
            <w:pPr>
              <w:rPr>
                <w:rFonts w:ascii="Arial" w:hAnsi="Arial" w:cs="Arial"/>
              </w:rPr>
            </w:pPr>
            <w:r w:rsidRPr="00AD0E39">
              <w:rPr>
                <w:rFonts w:ascii="Arial" w:hAnsi="Arial" w:cs="Arial"/>
              </w:rPr>
              <w:t xml:space="preserve">Life of </w:t>
            </w:r>
            <w:proofErr w:type="gramStart"/>
            <w:r w:rsidRPr="00AD0E39">
              <w:rPr>
                <w:rFonts w:ascii="Arial" w:hAnsi="Arial" w:cs="Arial"/>
              </w:rPr>
              <w:t>plant</w:t>
            </w:r>
            <w:proofErr w:type="gramEnd"/>
            <w:r w:rsidRPr="00AD0E39">
              <w:rPr>
                <w:rFonts w:ascii="Arial" w:hAnsi="Arial" w:cs="Arial"/>
              </w:rPr>
              <w:t xml:space="preserve"> + 7 years</w:t>
            </w:r>
          </w:p>
        </w:tc>
        <w:tc>
          <w:tcPr>
            <w:tcW w:w="1649" w:type="dxa"/>
          </w:tcPr>
          <w:p w14:paraId="7757FD19" w14:textId="77777777" w:rsidR="00AD0E39" w:rsidRPr="00AD0E39" w:rsidRDefault="00AD0E39" w:rsidP="00AD0E39">
            <w:pPr>
              <w:rPr>
                <w:rFonts w:ascii="Arial" w:hAnsi="Arial" w:cs="Arial"/>
              </w:rPr>
            </w:pPr>
          </w:p>
        </w:tc>
      </w:tr>
      <w:tr w:rsidR="00AD0E39" w:rsidRPr="00AD0E39" w14:paraId="63547BBC" w14:textId="77777777" w:rsidTr="00A010E0">
        <w:tc>
          <w:tcPr>
            <w:tcW w:w="3085" w:type="dxa"/>
          </w:tcPr>
          <w:p w14:paraId="56AB5801" w14:textId="77777777" w:rsidR="00AD0E39" w:rsidRPr="00AD0E39" w:rsidRDefault="00AD0E39" w:rsidP="00AD0E39">
            <w:pPr>
              <w:rPr>
                <w:rFonts w:ascii="Arial" w:hAnsi="Arial" w:cs="Arial"/>
              </w:rPr>
            </w:pPr>
            <w:r w:rsidRPr="00AD0E39">
              <w:rPr>
                <w:rFonts w:ascii="Arial" w:hAnsi="Arial" w:cs="Arial"/>
              </w:rPr>
              <w:t>Hazardous Substances Monitoring</w:t>
            </w:r>
          </w:p>
        </w:tc>
        <w:tc>
          <w:tcPr>
            <w:tcW w:w="2437" w:type="dxa"/>
          </w:tcPr>
          <w:p w14:paraId="065BF6EF" w14:textId="77777777" w:rsidR="00AD0E39" w:rsidRPr="00AD0E39" w:rsidRDefault="00AD0E39" w:rsidP="00AD0E39">
            <w:pPr>
              <w:rPr>
                <w:rFonts w:ascii="Arial" w:hAnsi="Arial" w:cs="Arial"/>
              </w:rPr>
            </w:pPr>
            <w:r w:rsidRPr="00AD0E39">
              <w:rPr>
                <w:rFonts w:ascii="Arial" w:hAnsi="Arial" w:cs="Arial"/>
              </w:rPr>
              <w:t>OHS Reg 168–171</w:t>
            </w:r>
          </w:p>
        </w:tc>
        <w:tc>
          <w:tcPr>
            <w:tcW w:w="2324" w:type="dxa"/>
          </w:tcPr>
          <w:p w14:paraId="111CD6C4" w14:textId="77777777" w:rsidR="00AD0E39" w:rsidRPr="00AD0E39" w:rsidRDefault="00AD0E39" w:rsidP="00AD0E39">
            <w:pPr>
              <w:rPr>
                <w:rFonts w:ascii="Arial" w:hAnsi="Arial" w:cs="Arial"/>
              </w:rPr>
            </w:pPr>
            <w:r w:rsidRPr="00AD0E39">
              <w:rPr>
                <w:rFonts w:ascii="Arial" w:hAnsi="Arial" w:cs="Arial"/>
              </w:rPr>
              <w:t>Must retain monitoring records</w:t>
            </w:r>
          </w:p>
        </w:tc>
        <w:tc>
          <w:tcPr>
            <w:tcW w:w="2711" w:type="dxa"/>
          </w:tcPr>
          <w:p w14:paraId="1A67C990" w14:textId="77777777" w:rsidR="00AD0E39" w:rsidRPr="00AD0E39" w:rsidRDefault="00AD0E39" w:rsidP="00AD0E39">
            <w:pPr>
              <w:rPr>
                <w:rFonts w:ascii="Arial" w:hAnsi="Arial" w:cs="Arial"/>
              </w:rPr>
            </w:pPr>
            <w:r w:rsidRPr="00AD0E39">
              <w:rPr>
                <w:rFonts w:ascii="Arial" w:hAnsi="Arial" w:cs="Arial"/>
              </w:rPr>
              <w:t>When exposure changes</w:t>
            </w:r>
          </w:p>
        </w:tc>
        <w:tc>
          <w:tcPr>
            <w:tcW w:w="1794" w:type="dxa"/>
          </w:tcPr>
          <w:p w14:paraId="1AAC612C" w14:textId="77777777" w:rsidR="00AD0E39" w:rsidRPr="00AD0E39" w:rsidRDefault="00AD0E39" w:rsidP="00AD0E39">
            <w:pPr>
              <w:rPr>
                <w:rFonts w:ascii="Arial" w:hAnsi="Arial" w:cs="Arial"/>
              </w:rPr>
            </w:pPr>
            <w:r w:rsidRPr="00AD0E39">
              <w:rPr>
                <w:rFonts w:ascii="Arial" w:hAnsi="Arial" w:cs="Arial"/>
              </w:rPr>
              <w:t>30 years</w:t>
            </w:r>
          </w:p>
        </w:tc>
        <w:tc>
          <w:tcPr>
            <w:tcW w:w="1649" w:type="dxa"/>
          </w:tcPr>
          <w:p w14:paraId="62188FE0" w14:textId="77777777" w:rsidR="00AD0E39" w:rsidRPr="00AD0E39" w:rsidRDefault="00AD0E39" w:rsidP="00AD0E39">
            <w:pPr>
              <w:rPr>
                <w:rFonts w:ascii="Arial" w:hAnsi="Arial" w:cs="Arial"/>
              </w:rPr>
            </w:pPr>
          </w:p>
        </w:tc>
      </w:tr>
      <w:tr w:rsidR="00D61A7D" w:rsidRPr="00AD0E39" w14:paraId="79420B0D" w14:textId="77777777" w:rsidTr="00A010E0">
        <w:tc>
          <w:tcPr>
            <w:tcW w:w="3085" w:type="dxa"/>
          </w:tcPr>
          <w:p w14:paraId="69B5563B" w14:textId="77777777" w:rsidR="00D61A7D" w:rsidRPr="00AD0E39" w:rsidRDefault="00D61A7D" w:rsidP="00283B6B">
            <w:pPr>
              <w:rPr>
                <w:rFonts w:ascii="Arial" w:hAnsi="Arial" w:cs="Arial"/>
              </w:rPr>
            </w:pPr>
            <w:r w:rsidRPr="00AD0E39">
              <w:rPr>
                <w:rFonts w:ascii="Arial" w:hAnsi="Arial" w:cs="Arial"/>
              </w:rPr>
              <w:t>Health Monitoring (all hazards)</w:t>
            </w:r>
          </w:p>
        </w:tc>
        <w:tc>
          <w:tcPr>
            <w:tcW w:w="2437" w:type="dxa"/>
          </w:tcPr>
          <w:p w14:paraId="6CB9F33E" w14:textId="77777777" w:rsidR="00D61A7D" w:rsidRPr="00AD0E39" w:rsidRDefault="00D61A7D" w:rsidP="00283B6B">
            <w:pPr>
              <w:rPr>
                <w:rFonts w:ascii="Arial" w:hAnsi="Arial" w:cs="Arial"/>
              </w:rPr>
            </w:pPr>
            <w:r w:rsidRPr="00AD0E39">
              <w:rPr>
                <w:rFonts w:ascii="Arial" w:hAnsi="Arial" w:cs="Arial"/>
              </w:rPr>
              <w:t>Various regs</w:t>
            </w:r>
          </w:p>
        </w:tc>
        <w:tc>
          <w:tcPr>
            <w:tcW w:w="2324" w:type="dxa"/>
          </w:tcPr>
          <w:p w14:paraId="34B57B40" w14:textId="77777777" w:rsidR="00D61A7D" w:rsidRPr="00AD0E39" w:rsidRDefault="00D61A7D" w:rsidP="00283B6B">
            <w:pPr>
              <w:rPr>
                <w:rFonts w:ascii="Arial" w:hAnsi="Arial" w:cs="Arial"/>
              </w:rPr>
            </w:pPr>
            <w:r w:rsidRPr="00AD0E39">
              <w:rPr>
                <w:rFonts w:ascii="Arial" w:hAnsi="Arial" w:cs="Arial"/>
              </w:rPr>
              <w:t>Must be retained</w:t>
            </w:r>
            <w:r>
              <w:rPr>
                <w:rFonts w:ascii="Arial" w:hAnsi="Arial" w:cs="Arial"/>
              </w:rPr>
              <w:t xml:space="preserve"> for 30 years (certain substances)</w:t>
            </w:r>
          </w:p>
        </w:tc>
        <w:tc>
          <w:tcPr>
            <w:tcW w:w="2711" w:type="dxa"/>
          </w:tcPr>
          <w:p w14:paraId="3146051E" w14:textId="77777777" w:rsidR="00D61A7D" w:rsidRPr="00AD0E39" w:rsidRDefault="00D61A7D" w:rsidP="00283B6B">
            <w:pPr>
              <w:rPr>
                <w:rFonts w:ascii="Arial" w:hAnsi="Arial" w:cs="Arial"/>
              </w:rPr>
            </w:pPr>
            <w:r w:rsidRPr="00AD0E39">
              <w:rPr>
                <w:rFonts w:ascii="Arial" w:hAnsi="Arial" w:cs="Arial"/>
              </w:rPr>
              <w:t>As medically required</w:t>
            </w:r>
          </w:p>
        </w:tc>
        <w:tc>
          <w:tcPr>
            <w:tcW w:w="1794" w:type="dxa"/>
          </w:tcPr>
          <w:p w14:paraId="663F1295" w14:textId="77777777" w:rsidR="00D61A7D" w:rsidRPr="00AD0E39" w:rsidRDefault="00D61A7D" w:rsidP="00283B6B">
            <w:pPr>
              <w:rPr>
                <w:rFonts w:ascii="Arial" w:hAnsi="Arial" w:cs="Arial"/>
              </w:rPr>
            </w:pPr>
            <w:r w:rsidRPr="00AD0E39">
              <w:rPr>
                <w:rFonts w:ascii="Arial" w:hAnsi="Arial" w:cs="Arial"/>
              </w:rPr>
              <w:t>30 years</w:t>
            </w:r>
          </w:p>
        </w:tc>
        <w:tc>
          <w:tcPr>
            <w:tcW w:w="1649" w:type="dxa"/>
          </w:tcPr>
          <w:p w14:paraId="1CB8D14C" w14:textId="77777777" w:rsidR="00D61A7D" w:rsidRPr="00AD0E39" w:rsidRDefault="00D61A7D" w:rsidP="00283B6B">
            <w:pPr>
              <w:rPr>
                <w:rFonts w:ascii="Arial" w:hAnsi="Arial" w:cs="Arial"/>
              </w:rPr>
            </w:pPr>
          </w:p>
        </w:tc>
      </w:tr>
      <w:tr w:rsidR="00AD0E39" w:rsidRPr="00AD0E39" w14:paraId="26BB4402" w14:textId="77777777" w:rsidTr="00A010E0">
        <w:tc>
          <w:tcPr>
            <w:tcW w:w="3085" w:type="dxa"/>
          </w:tcPr>
          <w:p w14:paraId="23BE6704" w14:textId="1EDC4A86" w:rsidR="00AD0E39" w:rsidRPr="00AD0E39" w:rsidRDefault="00AD0E39" w:rsidP="005E587D">
            <w:pPr>
              <w:rPr>
                <w:rFonts w:ascii="Arial" w:hAnsi="Arial" w:cs="Arial"/>
              </w:rPr>
            </w:pPr>
            <w:r w:rsidRPr="00AD0E39">
              <w:rPr>
                <w:rFonts w:ascii="Arial" w:hAnsi="Arial" w:cs="Arial"/>
              </w:rPr>
              <w:t>Safety Data Sheets (SDS)</w:t>
            </w:r>
          </w:p>
        </w:tc>
        <w:tc>
          <w:tcPr>
            <w:tcW w:w="2437" w:type="dxa"/>
          </w:tcPr>
          <w:p w14:paraId="5A82C377" w14:textId="41928061" w:rsidR="00AD0E39" w:rsidRPr="00AD0E39" w:rsidRDefault="00AD0E39" w:rsidP="005E587D">
            <w:pPr>
              <w:rPr>
                <w:rFonts w:ascii="Arial" w:hAnsi="Arial" w:cs="Arial"/>
              </w:rPr>
            </w:pPr>
            <w:r w:rsidRPr="00AD0E39">
              <w:rPr>
                <w:rFonts w:ascii="Arial" w:hAnsi="Arial" w:cs="Arial"/>
              </w:rPr>
              <w:t>OHS Regs 2017 – Reg 163–166</w:t>
            </w:r>
          </w:p>
        </w:tc>
        <w:tc>
          <w:tcPr>
            <w:tcW w:w="2324" w:type="dxa"/>
          </w:tcPr>
          <w:p w14:paraId="6591A337" w14:textId="142A7EC4" w:rsidR="00AD0E39" w:rsidRPr="00AD0E39" w:rsidRDefault="00AD0E39" w:rsidP="005E587D">
            <w:pPr>
              <w:rPr>
                <w:rFonts w:ascii="Arial" w:hAnsi="Arial" w:cs="Arial"/>
              </w:rPr>
            </w:pPr>
            <w:r w:rsidRPr="00AD0E39">
              <w:rPr>
                <w:rFonts w:ascii="Arial" w:hAnsi="Arial" w:cs="Arial"/>
              </w:rPr>
              <w:t>Must obtain and ensure current SDS is accessible</w:t>
            </w:r>
          </w:p>
        </w:tc>
        <w:tc>
          <w:tcPr>
            <w:tcW w:w="2711" w:type="dxa"/>
          </w:tcPr>
          <w:p w14:paraId="1F2F5FE8" w14:textId="0FFB7EC2" w:rsidR="00AD0E39" w:rsidRPr="00AD0E39" w:rsidRDefault="00AD0E39" w:rsidP="005E587D">
            <w:pPr>
              <w:rPr>
                <w:rFonts w:ascii="Arial" w:hAnsi="Arial" w:cs="Arial"/>
              </w:rPr>
            </w:pPr>
            <w:r w:rsidRPr="00AD0E39">
              <w:rPr>
                <w:rFonts w:ascii="Arial" w:hAnsi="Arial" w:cs="Arial"/>
              </w:rPr>
              <w:t>At least every 5 years or when new information available</w:t>
            </w:r>
          </w:p>
        </w:tc>
        <w:tc>
          <w:tcPr>
            <w:tcW w:w="1794" w:type="dxa"/>
          </w:tcPr>
          <w:p w14:paraId="777F0279" w14:textId="19F747DD" w:rsidR="00AD0E39" w:rsidRPr="00AD0E39" w:rsidRDefault="00AD0E39" w:rsidP="005E587D">
            <w:pPr>
              <w:rPr>
                <w:rFonts w:ascii="Arial" w:hAnsi="Arial" w:cs="Arial"/>
              </w:rPr>
            </w:pPr>
            <w:r w:rsidRPr="00AD0E39">
              <w:rPr>
                <w:rFonts w:ascii="Arial" w:hAnsi="Arial" w:cs="Arial"/>
              </w:rPr>
              <w:t>Current version + archive for 30 years (where exposure risk exists)</w:t>
            </w:r>
          </w:p>
        </w:tc>
        <w:tc>
          <w:tcPr>
            <w:tcW w:w="1649" w:type="dxa"/>
          </w:tcPr>
          <w:p w14:paraId="5E8EC8D4" w14:textId="77777777" w:rsidR="00AD0E39" w:rsidRPr="00AD0E39" w:rsidRDefault="00AD0E39" w:rsidP="005E587D">
            <w:pPr>
              <w:rPr>
                <w:rFonts w:ascii="Arial" w:hAnsi="Arial" w:cs="Arial"/>
              </w:rPr>
            </w:pPr>
          </w:p>
        </w:tc>
      </w:tr>
      <w:tr w:rsidR="00AD0E39" w:rsidRPr="00AD0E39" w14:paraId="45A8E72C" w14:textId="77777777" w:rsidTr="00A010E0">
        <w:tc>
          <w:tcPr>
            <w:tcW w:w="3085" w:type="dxa"/>
          </w:tcPr>
          <w:p w14:paraId="488AB6FE" w14:textId="792CD624" w:rsidR="00AD0E39" w:rsidRPr="00AD0E39" w:rsidRDefault="00AD0E39" w:rsidP="00DC1EE7">
            <w:pPr>
              <w:rPr>
                <w:rFonts w:ascii="Arial" w:hAnsi="Arial" w:cs="Arial"/>
              </w:rPr>
            </w:pPr>
            <w:r w:rsidRPr="00AD0E39">
              <w:rPr>
                <w:rFonts w:ascii="Arial" w:hAnsi="Arial" w:cs="Arial"/>
              </w:rPr>
              <w:lastRenderedPageBreak/>
              <w:t>Noise Testing</w:t>
            </w:r>
          </w:p>
        </w:tc>
        <w:tc>
          <w:tcPr>
            <w:tcW w:w="2437" w:type="dxa"/>
          </w:tcPr>
          <w:p w14:paraId="0C9AFB01" w14:textId="77777777" w:rsidR="00AD0E39" w:rsidRPr="00AD0E39" w:rsidRDefault="00AD0E39" w:rsidP="00DC1EE7">
            <w:pPr>
              <w:rPr>
                <w:rFonts w:ascii="Arial" w:hAnsi="Arial" w:cs="Arial"/>
              </w:rPr>
            </w:pPr>
            <w:r w:rsidRPr="00AD0E39">
              <w:rPr>
                <w:rFonts w:ascii="Arial" w:hAnsi="Arial" w:cs="Arial"/>
              </w:rPr>
              <w:t>OHS Reg 33, 37–40</w:t>
            </w:r>
          </w:p>
        </w:tc>
        <w:tc>
          <w:tcPr>
            <w:tcW w:w="2324" w:type="dxa"/>
          </w:tcPr>
          <w:p w14:paraId="309C08D7" w14:textId="54DC739B" w:rsidR="00AD0E39" w:rsidRPr="00AD0E39" w:rsidRDefault="00AD0E39" w:rsidP="00DC1EE7">
            <w:pPr>
              <w:rPr>
                <w:rFonts w:ascii="Arial" w:hAnsi="Arial" w:cs="Arial"/>
              </w:rPr>
            </w:pPr>
            <w:r w:rsidRPr="00AD0E39">
              <w:rPr>
                <w:rFonts w:ascii="Arial" w:hAnsi="Arial" w:cs="Arial"/>
              </w:rPr>
              <w:t>Must conduct monitoring</w:t>
            </w:r>
            <w:r>
              <w:rPr>
                <w:rFonts w:ascii="Arial" w:hAnsi="Arial" w:cs="Arial"/>
              </w:rPr>
              <w:t xml:space="preserve"> where hazard exists</w:t>
            </w:r>
          </w:p>
        </w:tc>
        <w:tc>
          <w:tcPr>
            <w:tcW w:w="2711" w:type="dxa"/>
          </w:tcPr>
          <w:p w14:paraId="6D0BF1C6" w14:textId="77777777" w:rsidR="00AD0E39" w:rsidRPr="00AD0E39" w:rsidRDefault="00AD0E39" w:rsidP="00DC1EE7">
            <w:pPr>
              <w:rPr>
                <w:rFonts w:ascii="Arial" w:hAnsi="Arial" w:cs="Arial"/>
              </w:rPr>
            </w:pPr>
            <w:r w:rsidRPr="00AD0E39">
              <w:rPr>
                <w:rFonts w:ascii="Arial" w:hAnsi="Arial" w:cs="Arial"/>
              </w:rPr>
              <w:t>At intervals based on risk</w:t>
            </w:r>
          </w:p>
        </w:tc>
        <w:tc>
          <w:tcPr>
            <w:tcW w:w="1794" w:type="dxa"/>
          </w:tcPr>
          <w:p w14:paraId="7E4738AE" w14:textId="77777777" w:rsidR="00AD0E39" w:rsidRPr="00AD0E39" w:rsidRDefault="00AD0E39" w:rsidP="00DC1EE7">
            <w:pPr>
              <w:rPr>
                <w:rFonts w:ascii="Arial" w:hAnsi="Arial" w:cs="Arial"/>
              </w:rPr>
            </w:pPr>
            <w:r w:rsidRPr="00AD0E39">
              <w:rPr>
                <w:rFonts w:ascii="Arial" w:hAnsi="Arial" w:cs="Arial"/>
              </w:rPr>
              <w:t>30 years</w:t>
            </w:r>
          </w:p>
        </w:tc>
        <w:tc>
          <w:tcPr>
            <w:tcW w:w="1649" w:type="dxa"/>
          </w:tcPr>
          <w:p w14:paraId="0D565FE1" w14:textId="77777777" w:rsidR="00AD0E39" w:rsidRPr="00AD0E39" w:rsidRDefault="00AD0E39" w:rsidP="00DC1EE7">
            <w:pPr>
              <w:rPr>
                <w:rFonts w:ascii="Arial" w:hAnsi="Arial" w:cs="Arial"/>
              </w:rPr>
            </w:pPr>
          </w:p>
        </w:tc>
      </w:tr>
      <w:tr w:rsidR="00AD0E39" w:rsidRPr="00AD0E39" w14:paraId="67D56E82" w14:textId="77777777" w:rsidTr="00A010E0">
        <w:tc>
          <w:tcPr>
            <w:tcW w:w="3085" w:type="dxa"/>
          </w:tcPr>
          <w:p w14:paraId="3B1BC2B3" w14:textId="0DDD695D" w:rsidR="00AD0E39" w:rsidRPr="00AD0E39" w:rsidRDefault="00AD0E39" w:rsidP="00AD0E39">
            <w:pPr>
              <w:rPr>
                <w:rFonts w:ascii="Arial" w:hAnsi="Arial" w:cs="Arial"/>
              </w:rPr>
            </w:pPr>
            <w:r w:rsidRPr="00AD0E39">
              <w:rPr>
                <w:rFonts w:ascii="Arial" w:hAnsi="Arial" w:cs="Arial"/>
              </w:rPr>
              <w:t>Audiometric Testing</w:t>
            </w:r>
          </w:p>
        </w:tc>
        <w:tc>
          <w:tcPr>
            <w:tcW w:w="2437" w:type="dxa"/>
          </w:tcPr>
          <w:p w14:paraId="330919FB" w14:textId="104193F1" w:rsidR="00AD0E39" w:rsidRPr="00AD0E39" w:rsidRDefault="00AD0E39" w:rsidP="00AD0E39">
            <w:pPr>
              <w:rPr>
                <w:rFonts w:ascii="Arial" w:hAnsi="Arial" w:cs="Arial"/>
              </w:rPr>
            </w:pPr>
            <w:r w:rsidRPr="00AD0E39">
              <w:rPr>
                <w:rFonts w:ascii="Arial" w:hAnsi="Arial" w:cs="Arial"/>
              </w:rPr>
              <w:t>OHS Reg 37</w:t>
            </w:r>
          </w:p>
        </w:tc>
        <w:tc>
          <w:tcPr>
            <w:tcW w:w="2324" w:type="dxa"/>
          </w:tcPr>
          <w:p w14:paraId="7F367A90" w14:textId="01909EBC" w:rsidR="00AD0E39" w:rsidRPr="00AD0E39" w:rsidRDefault="00AD0E39" w:rsidP="00AD0E39">
            <w:pPr>
              <w:rPr>
                <w:rFonts w:ascii="Arial" w:hAnsi="Arial" w:cs="Arial"/>
              </w:rPr>
            </w:pPr>
            <w:r w:rsidRPr="00AD0E39">
              <w:rPr>
                <w:rFonts w:ascii="Arial" w:hAnsi="Arial" w:cs="Arial"/>
              </w:rPr>
              <w:t>Must conduct monitoring</w:t>
            </w:r>
            <w:r>
              <w:rPr>
                <w:rFonts w:ascii="Arial" w:hAnsi="Arial" w:cs="Arial"/>
              </w:rPr>
              <w:t xml:space="preserve"> every 2 years</w:t>
            </w:r>
            <w:r w:rsidR="00D27CFA">
              <w:rPr>
                <w:rFonts w:ascii="Arial" w:hAnsi="Arial" w:cs="Arial"/>
              </w:rPr>
              <w:t xml:space="preserve"> for employees using PPE </w:t>
            </w:r>
            <w:proofErr w:type="spellStart"/>
            <w:r w:rsidR="00D27CFA">
              <w:rPr>
                <w:rFonts w:ascii="Arial" w:hAnsi="Arial" w:cs="Arial"/>
              </w:rPr>
              <w:t>ie</w:t>
            </w:r>
            <w:proofErr w:type="spellEnd"/>
            <w:r w:rsidR="00D27CFA">
              <w:rPr>
                <w:rFonts w:ascii="Arial" w:hAnsi="Arial" w:cs="Arial"/>
              </w:rPr>
              <w:t xml:space="preserve"> muffs</w:t>
            </w:r>
          </w:p>
        </w:tc>
        <w:tc>
          <w:tcPr>
            <w:tcW w:w="2711" w:type="dxa"/>
          </w:tcPr>
          <w:p w14:paraId="6808D1FB" w14:textId="77777777" w:rsidR="00AD0E39" w:rsidRPr="00AD0E39" w:rsidRDefault="00AD0E39" w:rsidP="00AD0E39">
            <w:pPr>
              <w:rPr>
                <w:rFonts w:ascii="Arial" w:hAnsi="Arial" w:cs="Arial"/>
              </w:rPr>
            </w:pPr>
            <w:r w:rsidRPr="00AD0E39">
              <w:rPr>
                <w:rFonts w:ascii="Arial" w:hAnsi="Arial" w:cs="Arial"/>
              </w:rPr>
              <w:t>At intervals based on risk</w:t>
            </w:r>
          </w:p>
        </w:tc>
        <w:tc>
          <w:tcPr>
            <w:tcW w:w="1794" w:type="dxa"/>
          </w:tcPr>
          <w:p w14:paraId="356C8B23" w14:textId="77777777" w:rsidR="00AD0E39" w:rsidRPr="00AD0E39" w:rsidRDefault="00AD0E39" w:rsidP="00AD0E39">
            <w:pPr>
              <w:rPr>
                <w:rFonts w:ascii="Arial" w:hAnsi="Arial" w:cs="Arial"/>
              </w:rPr>
            </w:pPr>
            <w:r w:rsidRPr="00AD0E39">
              <w:rPr>
                <w:rFonts w:ascii="Arial" w:hAnsi="Arial" w:cs="Arial"/>
              </w:rPr>
              <w:t>30 years</w:t>
            </w:r>
          </w:p>
        </w:tc>
        <w:tc>
          <w:tcPr>
            <w:tcW w:w="1649" w:type="dxa"/>
          </w:tcPr>
          <w:p w14:paraId="20228858" w14:textId="77777777" w:rsidR="00AD0E39" w:rsidRPr="00AD0E39" w:rsidRDefault="00AD0E39" w:rsidP="00AD0E39">
            <w:pPr>
              <w:rPr>
                <w:rFonts w:ascii="Arial" w:hAnsi="Arial" w:cs="Arial"/>
              </w:rPr>
            </w:pPr>
          </w:p>
        </w:tc>
      </w:tr>
      <w:tr w:rsidR="00AD0E39" w:rsidRPr="00AD0E39" w14:paraId="5C302A38" w14:textId="77777777" w:rsidTr="00A010E0">
        <w:tc>
          <w:tcPr>
            <w:tcW w:w="3085" w:type="dxa"/>
          </w:tcPr>
          <w:p w14:paraId="01FD6991" w14:textId="77777777" w:rsidR="00AD0E39" w:rsidRPr="00AD0E39" w:rsidRDefault="00AD0E39" w:rsidP="00AD0E39">
            <w:pPr>
              <w:rPr>
                <w:rFonts w:ascii="Arial" w:hAnsi="Arial" w:cs="Arial"/>
              </w:rPr>
            </w:pPr>
            <w:r w:rsidRPr="00AD0E39">
              <w:rPr>
                <w:rFonts w:ascii="Arial" w:hAnsi="Arial" w:cs="Arial"/>
              </w:rPr>
              <w:t>Asbestos Register</w:t>
            </w:r>
          </w:p>
        </w:tc>
        <w:tc>
          <w:tcPr>
            <w:tcW w:w="2437" w:type="dxa"/>
          </w:tcPr>
          <w:p w14:paraId="71C78836" w14:textId="77777777" w:rsidR="00AD0E39" w:rsidRPr="00AD0E39" w:rsidRDefault="00AD0E39" w:rsidP="00AD0E39">
            <w:pPr>
              <w:rPr>
                <w:rFonts w:ascii="Arial" w:hAnsi="Arial" w:cs="Arial"/>
              </w:rPr>
            </w:pPr>
            <w:r w:rsidRPr="00AD0E39">
              <w:rPr>
                <w:rFonts w:ascii="Arial" w:hAnsi="Arial" w:cs="Arial"/>
              </w:rPr>
              <w:t>OHS Reg 227–238</w:t>
            </w:r>
          </w:p>
        </w:tc>
        <w:tc>
          <w:tcPr>
            <w:tcW w:w="2324" w:type="dxa"/>
          </w:tcPr>
          <w:p w14:paraId="0EC163BA" w14:textId="730A0A6C" w:rsidR="00AD0E39" w:rsidRPr="00AD0E39" w:rsidRDefault="00AD0E39" w:rsidP="00AD0E39">
            <w:pPr>
              <w:rPr>
                <w:rFonts w:ascii="Arial" w:hAnsi="Arial" w:cs="Arial"/>
              </w:rPr>
            </w:pPr>
            <w:r w:rsidRPr="00AD0E39">
              <w:rPr>
                <w:rFonts w:ascii="Arial" w:hAnsi="Arial" w:cs="Arial"/>
              </w:rPr>
              <w:t>Must be current and accessible</w:t>
            </w:r>
            <w:r w:rsidR="00215F51">
              <w:rPr>
                <w:rFonts w:ascii="Arial" w:hAnsi="Arial" w:cs="Arial"/>
              </w:rPr>
              <w:t xml:space="preserve"> (for life of structure)</w:t>
            </w:r>
          </w:p>
        </w:tc>
        <w:tc>
          <w:tcPr>
            <w:tcW w:w="2711" w:type="dxa"/>
          </w:tcPr>
          <w:p w14:paraId="2C1B948A" w14:textId="77777777" w:rsidR="00AD0E39" w:rsidRPr="00AD0E39" w:rsidRDefault="00AD0E39" w:rsidP="00AD0E39">
            <w:pPr>
              <w:rPr>
                <w:rFonts w:ascii="Arial" w:hAnsi="Arial" w:cs="Arial"/>
              </w:rPr>
            </w:pPr>
            <w:r w:rsidRPr="00AD0E39">
              <w:rPr>
                <w:rFonts w:ascii="Arial" w:hAnsi="Arial" w:cs="Arial"/>
              </w:rPr>
              <w:t>At least every 5 years</w:t>
            </w:r>
          </w:p>
        </w:tc>
        <w:tc>
          <w:tcPr>
            <w:tcW w:w="1794" w:type="dxa"/>
          </w:tcPr>
          <w:p w14:paraId="391E2DED" w14:textId="77777777" w:rsidR="00AD0E39" w:rsidRPr="00AD0E39" w:rsidRDefault="00AD0E39" w:rsidP="00AD0E39">
            <w:pPr>
              <w:rPr>
                <w:rFonts w:ascii="Arial" w:hAnsi="Arial" w:cs="Arial"/>
              </w:rPr>
            </w:pPr>
            <w:r w:rsidRPr="00AD0E39">
              <w:rPr>
                <w:rFonts w:ascii="Arial" w:hAnsi="Arial" w:cs="Arial"/>
              </w:rPr>
              <w:t>Permanent + 7 yrs post removal</w:t>
            </w:r>
          </w:p>
        </w:tc>
        <w:tc>
          <w:tcPr>
            <w:tcW w:w="1649" w:type="dxa"/>
          </w:tcPr>
          <w:p w14:paraId="55D4B4FD" w14:textId="77777777" w:rsidR="00AD0E39" w:rsidRPr="00AD0E39" w:rsidRDefault="00AD0E39" w:rsidP="00AD0E39">
            <w:pPr>
              <w:rPr>
                <w:rFonts w:ascii="Arial" w:hAnsi="Arial" w:cs="Arial"/>
              </w:rPr>
            </w:pPr>
          </w:p>
        </w:tc>
      </w:tr>
      <w:tr w:rsidR="00A010E0" w:rsidRPr="00AD0E39" w14:paraId="197681F1" w14:textId="77777777" w:rsidTr="00A010E0">
        <w:tc>
          <w:tcPr>
            <w:tcW w:w="3085" w:type="dxa"/>
          </w:tcPr>
          <w:p w14:paraId="4E52E7BB" w14:textId="61D346D9" w:rsidR="00215F51" w:rsidRPr="00AD0E39" w:rsidRDefault="00215F51" w:rsidP="00AD0E39">
            <w:pPr>
              <w:rPr>
                <w:rFonts w:ascii="Arial" w:hAnsi="Arial" w:cs="Arial"/>
              </w:rPr>
            </w:pPr>
            <w:r>
              <w:rPr>
                <w:rFonts w:ascii="Arial" w:hAnsi="Arial" w:cs="Arial"/>
              </w:rPr>
              <w:t>Asbestos Monitoring</w:t>
            </w:r>
          </w:p>
        </w:tc>
        <w:tc>
          <w:tcPr>
            <w:tcW w:w="2437" w:type="dxa"/>
          </w:tcPr>
          <w:p w14:paraId="5D90CF31" w14:textId="2ED4D1D9" w:rsidR="00215F51" w:rsidRPr="00AD0E39" w:rsidRDefault="00215F51" w:rsidP="00AD0E39">
            <w:pPr>
              <w:rPr>
                <w:rFonts w:ascii="Arial" w:hAnsi="Arial" w:cs="Arial"/>
              </w:rPr>
            </w:pPr>
            <w:r w:rsidRPr="00AD0E39">
              <w:rPr>
                <w:rFonts w:ascii="Arial" w:hAnsi="Arial" w:cs="Arial"/>
              </w:rPr>
              <w:t>OHS Reg 227–238</w:t>
            </w:r>
          </w:p>
        </w:tc>
        <w:tc>
          <w:tcPr>
            <w:tcW w:w="2324" w:type="dxa"/>
          </w:tcPr>
          <w:p w14:paraId="176977F9" w14:textId="44C9D81B" w:rsidR="00215F51" w:rsidRPr="00AD0E39" w:rsidRDefault="00215F51" w:rsidP="00AD0E39">
            <w:pPr>
              <w:rPr>
                <w:rFonts w:ascii="Arial" w:hAnsi="Arial" w:cs="Arial"/>
              </w:rPr>
            </w:pPr>
            <w:r>
              <w:rPr>
                <w:rFonts w:ascii="Arial" w:hAnsi="Arial" w:cs="Arial"/>
              </w:rPr>
              <w:t>40 years</w:t>
            </w:r>
          </w:p>
        </w:tc>
        <w:tc>
          <w:tcPr>
            <w:tcW w:w="2711" w:type="dxa"/>
          </w:tcPr>
          <w:p w14:paraId="442C57E2" w14:textId="6C5E697C" w:rsidR="00215F51" w:rsidRPr="00AD0E39" w:rsidRDefault="00A010E0" w:rsidP="00AD0E39">
            <w:pPr>
              <w:rPr>
                <w:rFonts w:ascii="Arial" w:hAnsi="Arial" w:cs="Arial"/>
              </w:rPr>
            </w:pPr>
            <w:r>
              <w:rPr>
                <w:rFonts w:ascii="Arial" w:hAnsi="Arial" w:cs="Arial"/>
              </w:rPr>
              <w:t>NA</w:t>
            </w:r>
          </w:p>
        </w:tc>
        <w:tc>
          <w:tcPr>
            <w:tcW w:w="1794" w:type="dxa"/>
          </w:tcPr>
          <w:p w14:paraId="74345D6D" w14:textId="2F0ECFE0" w:rsidR="00215F51" w:rsidRPr="00AD0E39" w:rsidRDefault="00215F51" w:rsidP="00AD0E39">
            <w:pPr>
              <w:rPr>
                <w:rFonts w:ascii="Arial" w:hAnsi="Arial" w:cs="Arial"/>
              </w:rPr>
            </w:pPr>
            <w:r>
              <w:rPr>
                <w:rFonts w:ascii="Arial" w:hAnsi="Arial" w:cs="Arial"/>
              </w:rPr>
              <w:t>40 years</w:t>
            </w:r>
          </w:p>
        </w:tc>
        <w:tc>
          <w:tcPr>
            <w:tcW w:w="1649" w:type="dxa"/>
          </w:tcPr>
          <w:p w14:paraId="17F1271F" w14:textId="77777777" w:rsidR="00215F51" w:rsidRPr="00AD0E39" w:rsidRDefault="00215F51" w:rsidP="00AD0E39">
            <w:pPr>
              <w:rPr>
                <w:rFonts w:ascii="Arial" w:hAnsi="Arial" w:cs="Arial"/>
              </w:rPr>
            </w:pPr>
          </w:p>
        </w:tc>
      </w:tr>
      <w:tr w:rsidR="00AD0E39" w:rsidRPr="00AD0E39" w14:paraId="132FDA7E" w14:textId="77777777" w:rsidTr="00A010E0">
        <w:tc>
          <w:tcPr>
            <w:tcW w:w="3085" w:type="dxa"/>
          </w:tcPr>
          <w:p w14:paraId="3ED09E28" w14:textId="77777777" w:rsidR="00AD0E39" w:rsidRPr="00AD0E39" w:rsidRDefault="00AD0E39" w:rsidP="00AD0E39">
            <w:pPr>
              <w:rPr>
                <w:rFonts w:ascii="Arial" w:hAnsi="Arial" w:cs="Arial"/>
              </w:rPr>
            </w:pPr>
            <w:r w:rsidRPr="00AD0E39">
              <w:rPr>
                <w:rFonts w:ascii="Arial" w:hAnsi="Arial" w:cs="Arial"/>
              </w:rPr>
              <w:t>SWMS (Construction)</w:t>
            </w:r>
          </w:p>
        </w:tc>
        <w:tc>
          <w:tcPr>
            <w:tcW w:w="2437" w:type="dxa"/>
          </w:tcPr>
          <w:p w14:paraId="64502904" w14:textId="77777777" w:rsidR="00AD0E39" w:rsidRPr="00AD0E39" w:rsidRDefault="00AD0E39" w:rsidP="00AD0E39">
            <w:pPr>
              <w:rPr>
                <w:rFonts w:ascii="Arial" w:hAnsi="Arial" w:cs="Arial"/>
              </w:rPr>
            </w:pPr>
            <w:r w:rsidRPr="00AD0E39">
              <w:rPr>
                <w:rFonts w:ascii="Arial" w:hAnsi="Arial" w:cs="Arial"/>
              </w:rPr>
              <w:t>OHS Reg 329</w:t>
            </w:r>
          </w:p>
        </w:tc>
        <w:tc>
          <w:tcPr>
            <w:tcW w:w="2324" w:type="dxa"/>
          </w:tcPr>
          <w:p w14:paraId="7242590A" w14:textId="77777777" w:rsidR="00AD0E39" w:rsidRPr="00AD0E39" w:rsidRDefault="00AD0E39" w:rsidP="00AD0E39">
            <w:pPr>
              <w:rPr>
                <w:rFonts w:ascii="Arial" w:hAnsi="Arial" w:cs="Arial"/>
              </w:rPr>
            </w:pPr>
            <w:r w:rsidRPr="00AD0E39">
              <w:rPr>
                <w:rFonts w:ascii="Arial" w:hAnsi="Arial" w:cs="Arial"/>
              </w:rPr>
              <w:t>Must be accessible during work</w:t>
            </w:r>
          </w:p>
        </w:tc>
        <w:tc>
          <w:tcPr>
            <w:tcW w:w="2711" w:type="dxa"/>
          </w:tcPr>
          <w:p w14:paraId="765EC59F" w14:textId="77777777" w:rsidR="00AD0E39" w:rsidRPr="00AD0E39" w:rsidRDefault="00AD0E39" w:rsidP="00AD0E39">
            <w:pPr>
              <w:rPr>
                <w:rFonts w:ascii="Arial" w:hAnsi="Arial" w:cs="Arial"/>
              </w:rPr>
            </w:pPr>
            <w:proofErr w:type="gramStart"/>
            <w:r w:rsidRPr="00AD0E39">
              <w:rPr>
                <w:rFonts w:ascii="Arial" w:hAnsi="Arial" w:cs="Arial"/>
              </w:rPr>
              <w:t>Review</w:t>
            </w:r>
            <w:proofErr w:type="gramEnd"/>
            <w:r w:rsidRPr="00AD0E39">
              <w:rPr>
                <w:rFonts w:ascii="Arial" w:hAnsi="Arial" w:cs="Arial"/>
              </w:rPr>
              <w:t xml:space="preserve"> when work changes</w:t>
            </w:r>
          </w:p>
        </w:tc>
        <w:tc>
          <w:tcPr>
            <w:tcW w:w="1794" w:type="dxa"/>
          </w:tcPr>
          <w:p w14:paraId="2CD061AB" w14:textId="77777777" w:rsidR="00AD0E39" w:rsidRPr="00AD0E39" w:rsidRDefault="00AD0E39" w:rsidP="00AD0E39">
            <w:pPr>
              <w:rPr>
                <w:rFonts w:ascii="Arial" w:hAnsi="Arial" w:cs="Arial"/>
              </w:rPr>
            </w:pPr>
            <w:r w:rsidRPr="00AD0E39">
              <w:rPr>
                <w:rFonts w:ascii="Arial" w:hAnsi="Arial" w:cs="Arial"/>
              </w:rPr>
              <w:t>Project + 7 years</w:t>
            </w:r>
          </w:p>
        </w:tc>
        <w:tc>
          <w:tcPr>
            <w:tcW w:w="1649" w:type="dxa"/>
          </w:tcPr>
          <w:p w14:paraId="513FAF2B" w14:textId="77777777" w:rsidR="00AD0E39" w:rsidRPr="00AD0E39" w:rsidRDefault="00AD0E39" w:rsidP="00AD0E39">
            <w:pPr>
              <w:rPr>
                <w:rFonts w:ascii="Arial" w:hAnsi="Arial" w:cs="Arial"/>
              </w:rPr>
            </w:pPr>
          </w:p>
        </w:tc>
      </w:tr>
      <w:tr w:rsidR="00AD0E39" w:rsidRPr="00AD0E39" w14:paraId="49450A29" w14:textId="77777777" w:rsidTr="00A010E0">
        <w:tc>
          <w:tcPr>
            <w:tcW w:w="3085" w:type="dxa"/>
          </w:tcPr>
          <w:p w14:paraId="2DDDCD65" w14:textId="75252A19" w:rsidR="00AD0E39" w:rsidRPr="00AD0E39" w:rsidRDefault="00AD0E39" w:rsidP="00AD0E39">
            <w:pPr>
              <w:rPr>
                <w:rFonts w:ascii="Arial" w:hAnsi="Arial" w:cs="Arial"/>
              </w:rPr>
            </w:pPr>
            <w:r w:rsidRPr="00AD0E39">
              <w:rPr>
                <w:rFonts w:ascii="Arial" w:hAnsi="Arial" w:cs="Arial"/>
              </w:rPr>
              <w:t>Psycho</w:t>
            </w:r>
            <w:r w:rsidR="00A010E0">
              <w:rPr>
                <w:rFonts w:ascii="Arial" w:hAnsi="Arial" w:cs="Arial"/>
              </w:rPr>
              <w:t xml:space="preserve">logical </w:t>
            </w:r>
            <w:r w:rsidRPr="00AD0E39">
              <w:rPr>
                <w:rFonts w:ascii="Arial" w:hAnsi="Arial" w:cs="Arial"/>
              </w:rPr>
              <w:t>Hazard Assessments</w:t>
            </w:r>
          </w:p>
        </w:tc>
        <w:tc>
          <w:tcPr>
            <w:tcW w:w="2437" w:type="dxa"/>
          </w:tcPr>
          <w:p w14:paraId="311D6951" w14:textId="54C6B739" w:rsidR="00AD0E39" w:rsidRPr="00AD0E39" w:rsidRDefault="00AD0E39" w:rsidP="00AD0E39">
            <w:pPr>
              <w:rPr>
                <w:rFonts w:ascii="Arial" w:hAnsi="Arial" w:cs="Arial"/>
              </w:rPr>
            </w:pPr>
            <w:r w:rsidRPr="00AD0E39">
              <w:rPr>
                <w:rFonts w:ascii="Arial" w:hAnsi="Arial" w:cs="Arial"/>
              </w:rPr>
              <w:t>OHS Regs 202</w:t>
            </w:r>
            <w:r w:rsidR="00A010E0">
              <w:rPr>
                <w:rFonts w:ascii="Arial" w:hAnsi="Arial" w:cs="Arial"/>
              </w:rPr>
              <w:t>5</w:t>
            </w:r>
            <w:r w:rsidRPr="00AD0E39">
              <w:rPr>
                <w:rFonts w:ascii="Arial" w:hAnsi="Arial" w:cs="Arial"/>
              </w:rPr>
              <w:t xml:space="preserve"> (Psycho</w:t>
            </w:r>
            <w:r w:rsidR="00A010E0">
              <w:rPr>
                <w:rFonts w:ascii="Arial" w:hAnsi="Arial" w:cs="Arial"/>
              </w:rPr>
              <w:t>logical Health</w:t>
            </w:r>
            <w:r w:rsidRPr="00AD0E39">
              <w:rPr>
                <w:rFonts w:ascii="Arial" w:hAnsi="Arial" w:cs="Arial"/>
              </w:rPr>
              <w:t>)</w:t>
            </w:r>
          </w:p>
        </w:tc>
        <w:tc>
          <w:tcPr>
            <w:tcW w:w="2324" w:type="dxa"/>
          </w:tcPr>
          <w:p w14:paraId="505E2928" w14:textId="77777777" w:rsidR="00AD0E39" w:rsidRPr="00AD0E39" w:rsidRDefault="00AD0E39" w:rsidP="00AD0E39">
            <w:pPr>
              <w:rPr>
                <w:rFonts w:ascii="Arial" w:hAnsi="Arial" w:cs="Arial"/>
              </w:rPr>
            </w:pPr>
            <w:r w:rsidRPr="00AD0E39">
              <w:rPr>
                <w:rFonts w:ascii="Arial" w:hAnsi="Arial" w:cs="Arial"/>
              </w:rPr>
              <w:t>Must identify &amp; control risks</w:t>
            </w:r>
          </w:p>
        </w:tc>
        <w:tc>
          <w:tcPr>
            <w:tcW w:w="2711" w:type="dxa"/>
          </w:tcPr>
          <w:p w14:paraId="475DD07A" w14:textId="77777777" w:rsidR="00AD0E39" w:rsidRPr="00AD0E39" w:rsidRDefault="00AD0E39" w:rsidP="00AD0E39">
            <w:pPr>
              <w:rPr>
                <w:rFonts w:ascii="Arial" w:hAnsi="Arial" w:cs="Arial"/>
              </w:rPr>
            </w:pPr>
            <w:r w:rsidRPr="00AD0E39">
              <w:rPr>
                <w:rFonts w:ascii="Arial" w:hAnsi="Arial" w:cs="Arial"/>
              </w:rPr>
              <w:t>When hazards change / incidents</w:t>
            </w:r>
          </w:p>
        </w:tc>
        <w:tc>
          <w:tcPr>
            <w:tcW w:w="1794" w:type="dxa"/>
          </w:tcPr>
          <w:p w14:paraId="7513B634" w14:textId="77777777" w:rsidR="00AD0E39" w:rsidRPr="00AD0E39" w:rsidRDefault="00AD0E39" w:rsidP="00AD0E39">
            <w:pPr>
              <w:rPr>
                <w:rFonts w:ascii="Arial" w:hAnsi="Arial" w:cs="Arial"/>
              </w:rPr>
            </w:pPr>
            <w:r w:rsidRPr="00AD0E39">
              <w:rPr>
                <w:rFonts w:ascii="Arial" w:hAnsi="Arial" w:cs="Arial"/>
              </w:rPr>
              <w:t>7 years</w:t>
            </w:r>
          </w:p>
        </w:tc>
        <w:tc>
          <w:tcPr>
            <w:tcW w:w="1649" w:type="dxa"/>
          </w:tcPr>
          <w:p w14:paraId="1041D996" w14:textId="77777777" w:rsidR="00AD0E39" w:rsidRPr="00AD0E39" w:rsidRDefault="00AD0E39" w:rsidP="00AD0E39">
            <w:pPr>
              <w:rPr>
                <w:rFonts w:ascii="Arial" w:hAnsi="Arial" w:cs="Arial"/>
              </w:rPr>
            </w:pPr>
          </w:p>
        </w:tc>
      </w:tr>
      <w:tr w:rsidR="00AD0E39" w:rsidRPr="00AD0E39" w14:paraId="0905A3E4" w14:textId="77777777" w:rsidTr="00A010E0">
        <w:tc>
          <w:tcPr>
            <w:tcW w:w="3085" w:type="dxa"/>
          </w:tcPr>
          <w:p w14:paraId="78A3A959" w14:textId="65870BDA" w:rsidR="00AD0E39" w:rsidRPr="00AD0E39" w:rsidRDefault="00AD0E39" w:rsidP="00AD0E39">
            <w:pPr>
              <w:rPr>
                <w:rFonts w:ascii="Arial" w:hAnsi="Arial" w:cs="Arial"/>
              </w:rPr>
            </w:pPr>
            <w:r w:rsidRPr="00AD0E39">
              <w:rPr>
                <w:rFonts w:ascii="Arial" w:hAnsi="Arial" w:cs="Arial"/>
              </w:rPr>
              <w:t>Psycho</w:t>
            </w:r>
            <w:r w:rsidR="00A010E0">
              <w:rPr>
                <w:rFonts w:ascii="Arial" w:hAnsi="Arial" w:cs="Arial"/>
              </w:rPr>
              <w:t>logical</w:t>
            </w:r>
            <w:r w:rsidRPr="00AD0E39">
              <w:rPr>
                <w:rFonts w:ascii="Arial" w:hAnsi="Arial" w:cs="Arial"/>
              </w:rPr>
              <w:t xml:space="preserve"> Complaints / Reports</w:t>
            </w:r>
          </w:p>
        </w:tc>
        <w:tc>
          <w:tcPr>
            <w:tcW w:w="2437" w:type="dxa"/>
          </w:tcPr>
          <w:p w14:paraId="3DBDEE18" w14:textId="77777777" w:rsidR="00AD0E39" w:rsidRDefault="00AD0E39" w:rsidP="00AD0E39">
            <w:pPr>
              <w:rPr>
                <w:rFonts w:ascii="Arial" w:hAnsi="Arial" w:cs="Arial"/>
              </w:rPr>
            </w:pPr>
            <w:r w:rsidRPr="00AD0E39">
              <w:rPr>
                <w:rFonts w:ascii="Arial" w:hAnsi="Arial" w:cs="Arial"/>
              </w:rPr>
              <w:t xml:space="preserve">OHS Act + </w:t>
            </w:r>
            <w:r w:rsidR="00A010E0" w:rsidRPr="00AD0E39">
              <w:rPr>
                <w:rFonts w:ascii="Arial" w:hAnsi="Arial" w:cs="Arial"/>
              </w:rPr>
              <w:t>OHS Regs 202</w:t>
            </w:r>
            <w:r w:rsidR="00A010E0">
              <w:rPr>
                <w:rFonts w:ascii="Arial" w:hAnsi="Arial" w:cs="Arial"/>
              </w:rPr>
              <w:t>5</w:t>
            </w:r>
            <w:r w:rsidR="00A010E0" w:rsidRPr="00AD0E39">
              <w:rPr>
                <w:rFonts w:ascii="Arial" w:hAnsi="Arial" w:cs="Arial"/>
              </w:rPr>
              <w:t xml:space="preserve"> (Psycho</w:t>
            </w:r>
            <w:r w:rsidR="00A010E0">
              <w:rPr>
                <w:rFonts w:ascii="Arial" w:hAnsi="Arial" w:cs="Arial"/>
              </w:rPr>
              <w:t>logical Health</w:t>
            </w:r>
            <w:r w:rsidR="00A010E0" w:rsidRPr="00AD0E39">
              <w:rPr>
                <w:rFonts w:ascii="Arial" w:hAnsi="Arial" w:cs="Arial"/>
              </w:rPr>
              <w:t>)</w:t>
            </w:r>
          </w:p>
          <w:p w14:paraId="39A4AF19" w14:textId="05EAEB0E" w:rsidR="006F2ED2" w:rsidRPr="00AD0E39" w:rsidRDefault="006F2ED2" w:rsidP="00AD0E39">
            <w:pPr>
              <w:rPr>
                <w:rFonts w:ascii="Arial" w:hAnsi="Arial" w:cs="Arial"/>
              </w:rPr>
            </w:pPr>
          </w:p>
        </w:tc>
        <w:tc>
          <w:tcPr>
            <w:tcW w:w="2324" w:type="dxa"/>
          </w:tcPr>
          <w:p w14:paraId="7DDE1DFB" w14:textId="77777777" w:rsidR="00AD0E39" w:rsidRPr="00AD0E39" w:rsidRDefault="00AD0E39" w:rsidP="00AD0E39">
            <w:pPr>
              <w:rPr>
                <w:rFonts w:ascii="Arial" w:hAnsi="Arial" w:cs="Arial"/>
              </w:rPr>
            </w:pPr>
            <w:r w:rsidRPr="00AD0E39">
              <w:rPr>
                <w:rFonts w:ascii="Arial" w:hAnsi="Arial" w:cs="Arial"/>
              </w:rPr>
              <w:lastRenderedPageBreak/>
              <w:t>Must manage and respond</w:t>
            </w:r>
          </w:p>
        </w:tc>
        <w:tc>
          <w:tcPr>
            <w:tcW w:w="2711" w:type="dxa"/>
          </w:tcPr>
          <w:p w14:paraId="4D312676" w14:textId="77777777" w:rsidR="00AD0E39" w:rsidRPr="00AD0E39" w:rsidRDefault="00AD0E39" w:rsidP="00AD0E39">
            <w:pPr>
              <w:rPr>
                <w:rFonts w:ascii="Arial" w:hAnsi="Arial" w:cs="Arial"/>
              </w:rPr>
            </w:pPr>
            <w:r w:rsidRPr="00AD0E39">
              <w:rPr>
                <w:rFonts w:ascii="Arial" w:hAnsi="Arial" w:cs="Arial"/>
              </w:rPr>
              <w:t>After incidents / periodically</w:t>
            </w:r>
          </w:p>
        </w:tc>
        <w:tc>
          <w:tcPr>
            <w:tcW w:w="1794" w:type="dxa"/>
          </w:tcPr>
          <w:p w14:paraId="719D5581" w14:textId="77777777" w:rsidR="00AD0E39" w:rsidRPr="00AD0E39" w:rsidRDefault="00AD0E39" w:rsidP="00AD0E39">
            <w:pPr>
              <w:rPr>
                <w:rFonts w:ascii="Arial" w:hAnsi="Arial" w:cs="Arial"/>
              </w:rPr>
            </w:pPr>
            <w:r w:rsidRPr="00AD0E39">
              <w:rPr>
                <w:rFonts w:ascii="Arial" w:hAnsi="Arial" w:cs="Arial"/>
              </w:rPr>
              <w:t>7 years (confidential)</w:t>
            </w:r>
          </w:p>
        </w:tc>
        <w:tc>
          <w:tcPr>
            <w:tcW w:w="1649" w:type="dxa"/>
          </w:tcPr>
          <w:p w14:paraId="3BE6317F" w14:textId="77777777" w:rsidR="00AD0E39" w:rsidRPr="00AD0E39" w:rsidRDefault="00AD0E39" w:rsidP="00AD0E39">
            <w:pPr>
              <w:rPr>
                <w:rFonts w:ascii="Arial" w:hAnsi="Arial" w:cs="Arial"/>
              </w:rPr>
            </w:pPr>
          </w:p>
        </w:tc>
      </w:tr>
      <w:tr w:rsidR="00AD0E39" w:rsidRPr="00AD0E39" w14:paraId="008AFBC3" w14:textId="77777777" w:rsidTr="00A010E0">
        <w:tc>
          <w:tcPr>
            <w:tcW w:w="3085" w:type="dxa"/>
          </w:tcPr>
          <w:p w14:paraId="6EC7F584" w14:textId="622DF720" w:rsidR="00AD0E39" w:rsidRPr="00AD0E39" w:rsidRDefault="00AD0E39" w:rsidP="00AD0E39">
            <w:pPr>
              <w:rPr>
                <w:rFonts w:ascii="Arial" w:hAnsi="Arial" w:cs="Arial"/>
              </w:rPr>
            </w:pPr>
            <w:r w:rsidRPr="00AD0E39">
              <w:rPr>
                <w:rFonts w:ascii="Arial" w:hAnsi="Arial" w:cs="Arial"/>
              </w:rPr>
              <w:t>PPE Issuance</w:t>
            </w:r>
            <w:r w:rsidR="00A010E0">
              <w:rPr>
                <w:rFonts w:ascii="Arial" w:hAnsi="Arial" w:cs="Arial"/>
              </w:rPr>
              <w:t xml:space="preserve"> Evidence</w:t>
            </w:r>
          </w:p>
        </w:tc>
        <w:tc>
          <w:tcPr>
            <w:tcW w:w="2437" w:type="dxa"/>
          </w:tcPr>
          <w:p w14:paraId="0822A98A" w14:textId="6A253FDB" w:rsidR="00AD0E39" w:rsidRPr="00AD0E39" w:rsidRDefault="00AD0E39" w:rsidP="00AD0E39">
            <w:pPr>
              <w:rPr>
                <w:rFonts w:ascii="Arial" w:hAnsi="Arial" w:cs="Arial"/>
              </w:rPr>
            </w:pPr>
            <w:r w:rsidRPr="00AD0E39">
              <w:rPr>
                <w:rFonts w:ascii="Arial" w:hAnsi="Arial" w:cs="Arial"/>
              </w:rPr>
              <w:t>OHS Regs</w:t>
            </w:r>
            <w:r w:rsidR="00A010E0">
              <w:rPr>
                <w:rFonts w:ascii="Arial" w:hAnsi="Arial" w:cs="Arial"/>
              </w:rPr>
              <w:t xml:space="preserve"> 163</w:t>
            </w:r>
          </w:p>
        </w:tc>
        <w:tc>
          <w:tcPr>
            <w:tcW w:w="2324" w:type="dxa"/>
          </w:tcPr>
          <w:p w14:paraId="34CECBDB" w14:textId="77777777" w:rsidR="00AD0E39" w:rsidRPr="00AD0E39" w:rsidRDefault="00AD0E39" w:rsidP="00AD0E39">
            <w:pPr>
              <w:rPr>
                <w:rFonts w:ascii="Arial" w:hAnsi="Arial" w:cs="Arial"/>
              </w:rPr>
            </w:pPr>
            <w:r w:rsidRPr="00AD0E39">
              <w:rPr>
                <w:rFonts w:ascii="Arial" w:hAnsi="Arial" w:cs="Arial"/>
              </w:rPr>
              <w:t>Must provide PPE</w:t>
            </w:r>
          </w:p>
        </w:tc>
        <w:tc>
          <w:tcPr>
            <w:tcW w:w="2711" w:type="dxa"/>
          </w:tcPr>
          <w:p w14:paraId="7C6F574A" w14:textId="77777777" w:rsidR="00AD0E39" w:rsidRPr="00AD0E39" w:rsidRDefault="00AD0E39" w:rsidP="00AD0E39">
            <w:pPr>
              <w:rPr>
                <w:rFonts w:ascii="Arial" w:hAnsi="Arial" w:cs="Arial"/>
              </w:rPr>
            </w:pPr>
            <w:r w:rsidRPr="00AD0E39">
              <w:rPr>
                <w:rFonts w:ascii="Arial" w:hAnsi="Arial" w:cs="Arial"/>
              </w:rPr>
              <w:t>When equipment or role changes</w:t>
            </w:r>
          </w:p>
        </w:tc>
        <w:tc>
          <w:tcPr>
            <w:tcW w:w="1794" w:type="dxa"/>
          </w:tcPr>
          <w:p w14:paraId="56749DB4" w14:textId="77777777" w:rsidR="00AD0E39" w:rsidRPr="00AD0E39" w:rsidRDefault="00AD0E39" w:rsidP="00AD0E39">
            <w:pPr>
              <w:rPr>
                <w:rFonts w:ascii="Arial" w:hAnsi="Arial" w:cs="Arial"/>
              </w:rPr>
            </w:pPr>
            <w:r w:rsidRPr="00AD0E39">
              <w:rPr>
                <w:rFonts w:ascii="Arial" w:hAnsi="Arial" w:cs="Arial"/>
              </w:rPr>
              <w:t>Employment + 7 years</w:t>
            </w:r>
          </w:p>
        </w:tc>
        <w:tc>
          <w:tcPr>
            <w:tcW w:w="1649" w:type="dxa"/>
          </w:tcPr>
          <w:p w14:paraId="52D2EAEA" w14:textId="77777777" w:rsidR="00AD0E39" w:rsidRPr="00AD0E39" w:rsidRDefault="00AD0E39" w:rsidP="00AD0E39">
            <w:pPr>
              <w:rPr>
                <w:rFonts w:ascii="Arial" w:hAnsi="Arial" w:cs="Arial"/>
              </w:rPr>
            </w:pPr>
          </w:p>
        </w:tc>
      </w:tr>
      <w:tr w:rsidR="00A010E0" w:rsidRPr="00AD0E39" w14:paraId="600230A8" w14:textId="77777777" w:rsidTr="00A010E0">
        <w:tc>
          <w:tcPr>
            <w:tcW w:w="3085" w:type="dxa"/>
          </w:tcPr>
          <w:p w14:paraId="7B81CF1F" w14:textId="0E3A02B0" w:rsidR="00A010E0" w:rsidRDefault="00A010E0" w:rsidP="00AD0E39">
            <w:pPr>
              <w:rPr>
                <w:rFonts w:ascii="Arial" w:hAnsi="Arial" w:cs="Arial"/>
              </w:rPr>
            </w:pPr>
            <w:r>
              <w:rPr>
                <w:rFonts w:ascii="Arial" w:hAnsi="Arial" w:cs="Arial"/>
              </w:rPr>
              <w:t xml:space="preserve">Workplace Inspection Checklist </w:t>
            </w:r>
          </w:p>
        </w:tc>
        <w:tc>
          <w:tcPr>
            <w:tcW w:w="2437" w:type="dxa"/>
          </w:tcPr>
          <w:p w14:paraId="3DF3D6AB" w14:textId="0CCD7699" w:rsidR="00A010E0" w:rsidRDefault="00A010E0" w:rsidP="00AD0E39">
            <w:pPr>
              <w:rPr>
                <w:rFonts w:ascii="Arial" w:hAnsi="Arial" w:cs="Arial"/>
              </w:rPr>
            </w:pPr>
            <w:r>
              <w:rPr>
                <w:rFonts w:ascii="Arial" w:hAnsi="Arial" w:cs="Arial"/>
              </w:rPr>
              <w:t>OHS Act s21</w:t>
            </w:r>
          </w:p>
        </w:tc>
        <w:tc>
          <w:tcPr>
            <w:tcW w:w="2324" w:type="dxa"/>
          </w:tcPr>
          <w:p w14:paraId="4E7F2215" w14:textId="2DB60896" w:rsidR="00A010E0" w:rsidRDefault="00A010E0" w:rsidP="00AD0E39">
            <w:pPr>
              <w:rPr>
                <w:rFonts w:ascii="Arial" w:hAnsi="Arial" w:cs="Arial"/>
              </w:rPr>
            </w:pPr>
            <w:r>
              <w:rPr>
                <w:rFonts w:ascii="Arial" w:hAnsi="Arial" w:cs="Arial"/>
              </w:rPr>
              <w:t>Must identify hazards</w:t>
            </w:r>
          </w:p>
        </w:tc>
        <w:tc>
          <w:tcPr>
            <w:tcW w:w="2711" w:type="dxa"/>
          </w:tcPr>
          <w:p w14:paraId="7E4B4FCC" w14:textId="14EC6486" w:rsidR="00A010E0" w:rsidRPr="00AD0E39" w:rsidRDefault="00A010E0" w:rsidP="00AD0E39">
            <w:pPr>
              <w:rPr>
                <w:rFonts w:ascii="Arial" w:hAnsi="Arial" w:cs="Arial"/>
              </w:rPr>
            </w:pPr>
            <w:r>
              <w:rPr>
                <w:rFonts w:ascii="Arial" w:hAnsi="Arial" w:cs="Arial"/>
              </w:rPr>
              <w:t>Various</w:t>
            </w:r>
          </w:p>
        </w:tc>
        <w:tc>
          <w:tcPr>
            <w:tcW w:w="1794" w:type="dxa"/>
          </w:tcPr>
          <w:p w14:paraId="2A4152F3" w14:textId="5154E5C8" w:rsidR="00A010E0" w:rsidRDefault="00A010E0" w:rsidP="00AD0E39">
            <w:pPr>
              <w:rPr>
                <w:rFonts w:ascii="Arial" w:hAnsi="Arial" w:cs="Arial"/>
              </w:rPr>
            </w:pPr>
            <w:r>
              <w:rPr>
                <w:rFonts w:ascii="Arial" w:hAnsi="Arial" w:cs="Arial"/>
              </w:rPr>
              <w:t>7 years</w:t>
            </w:r>
          </w:p>
        </w:tc>
        <w:tc>
          <w:tcPr>
            <w:tcW w:w="1649" w:type="dxa"/>
          </w:tcPr>
          <w:p w14:paraId="27180846" w14:textId="77777777" w:rsidR="00A010E0" w:rsidRPr="00AD0E39" w:rsidRDefault="00A010E0" w:rsidP="00AD0E39">
            <w:pPr>
              <w:rPr>
                <w:rFonts w:ascii="Arial" w:hAnsi="Arial" w:cs="Arial"/>
              </w:rPr>
            </w:pPr>
          </w:p>
        </w:tc>
      </w:tr>
      <w:tr w:rsidR="00D61A7D" w:rsidRPr="00AD0E39" w14:paraId="221D9345" w14:textId="77777777" w:rsidTr="00A010E0">
        <w:tc>
          <w:tcPr>
            <w:tcW w:w="3085" w:type="dxa"/>
          </w:tcPr>
          <w:p w14:paraId="20F5B5FB" w14:textId="2ABB636D" w:rsidR="00D61A7D" w:rsidRPr="00AD0E39" w:rsidRDefault="00D61A7D" w:rsidP="00AD0E39">
            <w:pPr>
              <w:rPr>
                <w:rFonts w:ascii="Arial" w:hAnsi="Arial" w:cs="Arial"/>
              </w:rPr>
            </w:pPr>
            <w:r>
              <w:rPr>
                <w:rFonts w:ascii="Arial" w:hAnsi="Arial" w:cs="Arial"/>
              </w:rPr>
              <w:t>Confined Spaces Entry Permits</w:t>
            </w:r>
          </w:p>
        </w:tc>
        <w:tc>
          <w:tcPr>
            <w:tcW w:w="2437" w:type="dxa"/>
          </w:tcPr>
          <w:p w14:paraId="0D530F6A" w14:textId="798CB4F7" w:rsidR="00D61A7D" w:rsidRPr="00AD0E39" w:rsidRDefault="00D61A7D" w:rsidP="00AD0E39">
            <w:pPr>
              <w:rPr>
                <w:rFonts w:ascii="Arial" w:hAnsi="Arial" w:cs="Arial"/>
              </w:rPr>
            </w:pPr>
            <w:r>
              <w:rPr>
                <w:rFonts w:ascii="Arial" w:hAnsi="Arial" w:cs="Arial"/>
              </w:rPr>
              <w:t>OHS Reg 64</w:t>
            </w:r>
          </w:p>
        </w:tc>
        <w:tc>
          <w:tcPr>
            <w:tcW w:w="2324" w:type="dxa"/>
          </w:tcPr>
          <w:p w14:paraId="468315F2" w14:textId="1EB5C8A7" w:rsidR="00D61A7D" w:rsidRPr="00AD0E39" w:rsidRDefault="00D61A7D" w:rsidP="00AD0E39">
            <w:pPr>
              <w:rPr>
                <w:rFonts w:ascii="Arial" w:hAnsi="Arial" w:cs="Arial"/>
              </w:rPr>
            </w:pPr>
            <w:r>
              <w:rPr>
                <w:rFonts w:ascii="Arial" w:hAnsi="Arial" w:cs="Arial"/>
              </w:rPr>
              <w:t>30 days – (if Notifiable Incident 2 years)</w:t>
            </w:r>
          </w:p>
        </w:tc>
        <w:tc>
          <w:tcPr>
            <w:tcW w:w="2711" w:type="dxa"/>
          </w:tcPr>
          <w:p w14:paraId="2DEDC6D9" w14:textId="77777777" w:rsidR="00D61A7D" w:rsidRPr="00AD0E39" w:rsidRDefault="00D61A7D" w:rsidP="00AD0E39">
            <w:pPr>
              <w:rPr>
                <w:rFonts w:ascii="Arial" w:hAnsi="Arial" w:cs="Arial"/>
              </w:rPr>
            </w:pPr>
          </w:p>
        </w:tc>
        <w:tc>
          <w:tcPr>
            <w:tcW w:w="1794" w:type="dxa"/>
          </w:tcPr>
          <w:p w14:paraId="15F235D2" w14:textId="3BFCFDD8" w:rsidR="00D61A7D" w:rsidRPr="00AD0E39" w:rsidRDefault="00D61A7D" w:rsidP="00AD0E39">
            <w:pPr>
              <w:rPr>
                <w:rFonts w:ascii="Arial" w:hAnsi="Arial" w:cs="Arial"/>
              </w:rPr>
            </w:pPr>
            <w:r>
              <w:rPr>
                <w:rFonts w:ascii="Arial" w:hAnsi="Arial" w:cs="Arial"/>
              </w:rPr>
              <w:t>7 years</w:t>
            </w:r>
          </w:p>
        </w:tc>
        <w:tc>
          <w:tcPr>
            <w:tcW w:w="1649" w:type="dxa"/>
          </w:tcPr>
          <w:p w14:paraId="08077B9B" w14:textId="77777777" w:rsidR="00D61A7D" w:rsidRPr="00AD0E39" w:rsidRDefault="00D61A7D" w:rsidP="00AD0E39">
            <w:pPr>
              <w:rPr>
                <w:rFonts w:ascii="Arial" w:hAnsi="Arial" w:cs="Arial"/>
              </w:rPr>
            </w:pPr>
          </w:p>
        </w:tc>
      </w:tr>
    </w:tbl>
    <w:p w14:paraId="6B7ACFCD" w14:textId="77777777" w:rsidR="002D600C" w:rsidRDefault="002D600C" w:rsidP="002D600C">
      <w:pPr>
        <w:rPr>
          <w:rFonts w:ascii="Arial" w:hAnsi="Arial" w:cs="Arial"/>
        </w:rPr>
      </w:pPr>
    </w:p>
    <w:p w14:paraId="43238724" w14:textId="77777777" w:rsidR="00AD0E39" w:rsidRDefault="00AD0E39" w:rsidP="002D600C">
      <w:pPr>
        <w:rPr>
          <w:rFonts w:ascii="Arial" w:hAnsi="Arial" w:cs="Arial"/>
        </w:rPr>
      </w:pPr>
    </w:p>
    <w:p w14:paraId="4E4A286D" w14:textId="77777777" w:rsidR="00AD0E39" w:rsidRPr="002D600C" w:rsidRDefault="00AD0E39" w:rsidP="002D600C">
      <w:pPr>
        <w:rPr>
          <w:rFonts w:ascii="Arial" w:hAnsi="Arial" w:cs="Arial"/>
        </w:rPr>
      </w:pPr>
    </w:p>
    <w:sectPr w:rsidR="00AD0E39" w:rsidRPr="002D600C" w:rsidSect="00D61A7D">
      <w:headerReference w:type="default" r:id="rId8"/>
      <w:footerReference w:type="default" r:id="rI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ABE" w14:textId="77777777" w:rsidR="00A010E0" w:rsidRDefault="00A010E0" w:rsidP="00A010E0">
      <w:pPr>
        <w:spacing w:after="0" w:line="240" w:lineRule="auto"/>
      </w:pPr>
      <w:r>
        <w:separator/>
      </w:r>
    </w:p>
  </w:endnote>
  <w:endnote w:type="continuationSeparator" w:id="0">
    <w:p w14:paraId="432828DB" w14:textId="77777777" w:rsidR="00A010E0" w:rsidRDefault="00A010E0" w:rsidP="00A0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1055005"/>
      <w:docPartObj>
        <w:docPartGallery w:val="Page Numbers (Bottom of Page)"/>
        <w:docPartUnique/>
      </w:docPartObj>
    </w:sdtPr>
    <w:sdtEndPr>
      <w:rPr>
        <w:color w:val="7F7F7F" w:themeColor="background1" w:themeShade="7F"/>
        <w:spacing w:val="60"/>
      </w:rPr>
    </w:sdtEndPr>
    <w:sdtContent>
      <w:p w14:paraId="64505CCF" w14:textId="26691A52" w:rsidR="006F2ED2" w:rsidRPr="00001502" w:rsidRDefault="006F2ED2">
        <w:pPr>
          <w:pStyle w:val="Footer"/>
          <w:pBdr>
            <w:top w:val="single" w:sz="4" w:space="1" w:color="D9D9D9" w:themeColor="background1" w:themeShade="D9"/>
          </w:pBdr>
          <w:rPr>
            <w:rFonts w:ascii="Arial" w:hAnsi="Arial" w:cs="Arial"/>
            <w:b/>
            <w:bCs/>
          </w:rPr>
        </w:pPr>
        <w:r w:rsidRPr="00001502">
          <w:rPr>
            <w:rFonts w:ascii="Arial" w:hAnsi="Arial" w:cs="Arial"/>
          </w:rPr>
          <w:fldChar w:fldCharType="begin"/>
        </w:r>
        <w:r w:rsidRPr="00001502">
          <w:rPr>
            <w:rFonts w:ascii="Arial" w:hAnsi="Arial" w:cs="Arial"/>
          </w:rPr>
          <w:instrText xml:space="preserve"> PAGE   \* MERGEFORMAT </w:instrText>
        </w:r>
        <w:r w:rsidRPr="00001502">
          <w:rPr>
            <w:rFonts w:ascii="Arial" w:hAnsi="Arial" w:cs="Arial"/>
          </w:rPr>
          <w:fldChar w:fldCharType="separate"/>
        </w:r>
        <w:r w:rsidRPr="00001502">
          <w:rPr>
            <w:rFonts w:ascii="Arial" w:hAnsi="Arial" w:cs="Arial"/>
            <w:b/>
            <w:bCs/>
            <w:noProof/>
          </w:rPr>
          <w:t>2</w:t>
        </w:r>
        <w:r w:rsidRPr="00001502">
          <w:rPr>
            <w:rFonts w:ascii="Arial" w:hAnsi="Arial" w:cs="Arial"/>
            <w:b/>
            <w:bCs/>
            <w:noProof/>
          </w:rPr>
          <w:fldChar w:fldCharType="end"/>
        </w:r>
        <w:r w:rsidRPr="00001502">
          <w:rPr>
            <w:rFonts w:ascii="Arial" w:hAnsi="Arial" w:cs="Arial"/>
            <w:b/>
            <w:bCs/>
          </w:rPr>
          <w:t xml:space="preserve"> | </w:t>
        </w:r>
        <w:r w:rsidRPr="00001502">
          <w:rPr>
            <w:rFonts w:ascii="Arial" w:hAnsi="Arial" w:cs="Arial"/>
            <w:color w:val="7F7F7F" w:themeColor="background1" w:themeShade="7F"/>
            <w:spacing w:val="60"/>
          </w:rPr>
          <w:t xml:space="preserve">Page   March 26, </w:t>
        </w:r>
        <w:r w:rsidRPr="00001502">
          <w:rPr>
            <w:rFonts w:ascii="Arial" w:hAnsi="Arial" w:cs="Arial"/>
            <w:spacing w:val="60"/>
          </w:rPr>
          <w:t xml:space="preserve">2026  </w:t>
        </w:r>
        <w:hyperlink r:id="rId1" w:history="1">
          <w:r w:rsidRPr="00001502">
            <w:rPr>
              <w:rStyle w:val="Hyperlink"/>
              <w:rFonts w:ascii="Arial" w:hAnsi="Arial" w:cs="Arial"/>
              <w:spacing w:val="60"/>
            </w:rPr>
            <w:t>ohsmanagementsystems.com.au</w:t>
          </w:r>
        </w:hyperlink>
        <w:r w:rsidRPr="00001502">
          <w:rPr>
            <w:rFonts w:ascii="Arial" w:hAnsi="Arial" w:cs="Arial"/>
            <w:color w:val="7F7F7F" w:themeColor="background1" w:themeShade="7F"/>
            <w:spacing w:val="60"/>
          </w:rPr>
          <w:t xml:space="preserve"> and </w:t>
        </w:r>
        <w:hyperlink r:id="rId2" w:history="1">
          <w:r w:rsidRPr="00001502">
            <w:rPr>
              <w:rStyle w:val="Hyperlink"/>
              <w:rFonts w:ascii="Arial" w:hAnsi="Arial" w:cs="Arial"/>
              <w:spacing w:val="60"/>
            </w:rPr>
            <w:t>safetyinduct.com.au</w:t>
          </w:r>
        </w:hyperlink>
      </w:p>
    </w:sdtContent>
  </w:sdt>
  <w:p w14:paraId="747E00EE" w14:textId="71F52319" w:rsidR="006F2ED2" w:rsidRDefault="006F2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56FB" w14:textId="77777777" w:rsidR="00A010E0" w:rsidRDefault="00A010E0" w:rsidP="00A010E0">
      <w:pPr>
        <w:spacing w:after="0" w:line="240" w:lineRule="auto"/>
      </w:pPr>
      <w:r>
        <w:separator/>
      </w:r>
    </w:p>
  </w:footnote>
  <w:footnote w:type="continuationSeparator" w:id="0">
    <w:p w14:paraId="14B7800A" w14:textId="77777777" w:rsidR="00A010E0" w:rsidRDefault="00A010E0" w:rsidP="00A0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E053" w14:textId="2DCA832C" w:rsidR="00A010E0" w:rsidRDefault="00A010E0">
    <w:pPr>
      <w:pStyle w:val="Header"/>
    </w:pPr>
    <w:r>
      <w:rPr>
        <w:noProof/>
      </w:rPr>
      <w:drawing>
        <wp:inline distT="0" distB="0" distL="0" distR="0" wp14:anchorId="4D16F125" wp14:editId="4088AD0C">
          <wp:extent cx="4299045" cy="998281"/>
          <wp:effectExtent l="0" t="0" r="6350" b="0"/>
          <wp:docPr id="88701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12778" name="Picture 887012778"/>
                  <pic:cNvPicPr/>
                </pic:nvPicPr>
                <pic:blipFill>
                  <a:blip r:embed="rId1"/>
                  <a:stretch>
                    <a:fillRect/>
                  </a:stretch>
                </pic:blipFill>
                <pic:spPr>
                  <a:xfrm>
                    <a:off x="0" y="0"/>
                    <a:ext cx="4299961" cy="998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0F69B4"/>
    <w:multiLevelType w:val="multilevel"/>
    <w:tmpl w:val="D97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1942E0"/>
    <w:multiLevelType w:val="hybridMultilevel"/>
    <w:tmpl w:val="A872B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618304">
    <w:abstractNumId w:val="8"/>
  </w:num>
  <w:num w:numId="2" w16cid:durableId="2094163829">
    <w:abstractNumId w:val="6"/>
  </w:num>
  <w:num w:numId="3" w16cid:durableId="321128131">
    <w:abstractNumId w:val="5"/>
  </w:num>
  <w:num w:numId="4" w16cid:durableId="1267926058">
    <w:abstractNumId w:val="4"/>
  </w:num>
  <w:num w:numId="5" w16cid:durableId="1978217887">
    <w:abstractNumId w:val="7"/>
  </w:num>
  <w:num w:numId="6" w16cid:durableId="1222907516">
    <w:abstractNumId w:val="3"/>
  </w:num>
  <w:num w:numId="7" w16cid:durableId="1116018630">
    <w:abstractNumId w:val="2"/>
  </w:num>
  <w:num w:numId="8" w16cid:durableId="701514869">
    <w:abstractNumId w:val="1"/>
  </w:num>
  <w:num w:numId="9" w16cid:durableId="857936140">
    <w:abstractNumId w:val="0"/>
  </w:num>
  <w:num w:numId="10" w16cid:durableId="353264936">
    <w:abstractNumId w:val="10"/>
  </w:num>
  <w:num w:numId="11" w16cid:durableId="826631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502"/>
    <w:rsid w:val="00034616"/>
    <w:rsid w:val="0006063C"/>
    <w:rsid w:val="0015074B"/>
    <w:rsid w:val="00215F51"/>
    <w:rsid w:val="0029639D"/>
    <w:rsid w:val="002D600C"/>
    <w:rsid w:val="00326F90"/>
    <w:rsid w:val="00393ECC"/>
    <w:rsid w:val="006F2ED2"/>
    <w:rsid w:val="00A010E0"/>
    <w:rsid w:val="00A40552"/>
    <w:rsid w:val="00AA1D8D"/>
    <w:rsid w:val="00AD0E39"/>
    <w:rsid w:val="00B47730"/>
    <w:rsid w:val="00CB0664"/>
    <w:rsid w:val="00D27CFA"/>
    <w:rsid w:val="00D61A7D"/>
    <w:rsid w:val="00F447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6DF16B"/>
  <w14:defaultImageDpi w14:val="300"/>
  <w15:docId w15:val="{D8CFE976-9FB0-4920-92E8-6DBF02B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2ED2"/>
    <w:rPr>
      <w:color w:val="0000FF" w:themeColor="hyperlink"/>
      <w:u w:val="single"/>
    </w:rPr>
  </w:style>
  <w:style w:type="character" w:styleId="UnresolvedMention">
    <w:name w:val="Unresolved Mention"/>
    <w:basedOn w:val="DefaultParagraphFont"/>
    <w:uiPriority w:val="99"/>
    <w:semiHidden/>
    <w:unhideWhenUsed/>
    <w:rsid w:val="006F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afetyinduct.com.au/" TargetMode="External"/><Relationship Id="rId1" Type="http://schemas.openxmlformats.org/officeDocument/2006/relationships/hyperlink" Target="https://ohsmanagementsystem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 mcloughlin</cp:lastModifiedBy>
  <cp:revision>6</cp:revision>
  <dcterms:created xsi:type="dcterms:W3CDTF">2026-03-25T22:59:00Z</dcterms:created>
  <dcterms:modified xsi:type="dcterms:W3CDTF">2026-03-26T21:11:00Z</dcterms:modified>
  <cp:category/>
</cp:coreProperties>
</file>